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BFD437" w14:textId="658B7E7C" w:rsidR="00D40176" w:rsidRDefault="00D40176" w:rsidP="00B81E32">
      <w:pPr>
        <w:rPr>
          <w:rFonts w:ascii="Times New Roman" w:hAnsi="Times New Roman" w:cs="Times New Roman"/>
          <w:b/>
          <w:bCs/>
        </w:rPr>
      </w:pPr>
      <w:r w:rsidRPr="00D40176">
        <w:rPr>
          <w:rFonts w:ascii="Times New Roman" w:hAnsi="Times New Roman" w:cs="Times New Roman"/>
          <w:b/>
          <w:bCs/>
        </w:rPr>
        <w:t>Rethinking Oral Intake and Eating Functions in Aging Societies</w:t>
      </w:r>
    </w:p>
    <w:p w14:paraId="0FB473F3" w14:textId="2DE76FFC" w:rsidR="00B81E32" w:rsidRPr="00B81E32" w:rsidRDefault="00B81E32" w:rsidP="00B81E32">
      <w:pPr>
        <w:rPr>
          <w:rFonts w:ascii="Times New Roman" w:hAnsi="Times New Roman" w:cs="Times New Roman"/>
        </w:rPr>
      </w:pPr>
      <w:r w:rsidRPr="00B81E32">
        <w:rPr>
          <w:rFonts w:ascii="Times New Roman" w:hAnsi="Times New Roman" w:cs="Times New Roman"/>
        </w:rPr>
        <w:t>Singapore is projected to become a super‑aged society by 2030. With population aging and advances in medical care, oral and swallowing functions—and thus “eating functions”—</w:t>
      </w:r>
      <w:r w:rsidR="007275A4" w:rsidRPr="007275A4">
        <w:t xml:space="preserve"> </w:t>
      </w:r>
      <w:r w:rsidR="007275A4" w:rsidRPr="007275A4">
        <w:rPr>
          <w:rFonts w:ascii="Times New Roman" w:hAnsi="Times New Roman" w:cs="Times New Roman"/>
        </w:rPr>
        <w:t>are becoming increasingly diverse and complex in clinical practice</w:t>
      </w:r>
      <w:r w:rsidRPr="00B81E32">
        <w:rPr>
          <w:rFonts w:ascii="Times New Roman" w:hAnsi="Times New Roman" w:cs="Times New Roman"/>
        </w:rPr>
        <w:t>. The oral cavity links oral function, food properties, and nutrition.</w:t>
      </w:r>
    </w:p>
    <w:p w14:paraId="18D0DCD0" w14:textId="77777777" w:rsidR="00B81E32" w:rsidRPr="00B81E32" w:rsidRDefault="5E5B14D8" w:rsidP="5E5B14D8">
      <w:pPr>
        <w:rPr>
          <w:rFonts w:ascii="Times New Roman" w:hAnsi="Times New Roman" w:cs="Times New Roman"/>
          <w:lang w:val="en-US"/>
        </w:rPr>
      </w:pPr>
      <w:r w:rsidRPr="5E5B14D8">
        <w:rPr>
          <w:rFonts w:ascii="Times New Roman" w:hAnsi="Times New Roman" w:cs="Times New Roman"/>
          <w:lang w:val="en-US"/>
        </w:rPr>
        <w:t>Even with equivalent nutritional content, oral intake may provide additional physiological and psychosocial benefits. Therefore, assessing oral intake capability would be important, including for individuals receiving enteral nutrition, to guide appropriate feeding routes and strategies.</w:t>
      </w:r>
    </w:p>
    <w:p w14:paraId="1FB3DF7F" w14:textId="77777777" w:rsidR="00B81E32" w:rsidRPr="00B81E32" w:rsidRDefault="5E5B14D8" w:rsidP="5E5B14D8">
      <w:pPr>
        <w:rPr>
          <w:rFonts w:ascii="Times New Roman" w:hAnsi="Times New Roman" w:cs="Times New Roman"/>
          <w:lang w:val="en-US"/>
        </w:rPr>
      </w:pPr>
      <w:r w:rsidRPr="5E5B14D8">
        <w:rPr>
          <w:rFonts w:ascii="Times New Roman" w:hAnsi="Times New Roman" w:cs="Times New Roman"/>
          <w:lang w:val="en-US"/>
        </w:rPr>
        <w:t>In Japan, dentists are involved in decisions on food texture and nutritional routes, both in hospitals and in home and long‑term care settings. Beyond nutritional adequacy, even small amounts of shared eating may enhance well‑being.</w:t>
      </w:r>
    </w:p>
    <w:p w14:paraId="166C9548" w14:textId="5291CCFF" w:rsidR="004D1BCF" w:rsidRDefault="00B81E32" w:rsidP="00B81E32">
      <w:pPr>
        <w:rPr>
          <w:rFonts w:ascii="Times New Roman" w:hAnsi="Times New Roman" w:cs="Times New Roman"/>
        </w:rPr>
      </w:pPr>
      <w:r w:rsidRPr="00B81E32">
        <w:rPr>
          <w:rFonts w:ascii="Times New Roman" w:hAnsi="Times New Roman" w:cs="Times New Roman"/>
        </w:rPr>
        <w:t>Closer collaboration between food scientists and professionals in healthcare and long‑term care involved in food and nutrition would help translate food innovations into practical solutions. It would be a great honor if this talk could contribute to advancing such interdisciplinary collaboration.</w:t>
      </w:r>
    </w:p>
    <w:p w14:paraId="542D2D28" w14:textId="77777777" w:rsidR="00B81E32" w:rsidRDefault="00B81E32" w:rsidP="00B81E32">
      <w:pPr>
        <w:rPr>
          <w:rFonts w:ascii="Times New Roman" w:hAnsi="Times New Roman" w:cs="Times New Roman"/>
        </w:rPr>
      </w:pPr>
    </w:p>
    <w:p w14:paraId="443E7DF5" w14:textId="77777777" w:rsidR="00B81E32" w:rsidRDefault="00B81E32" w:rsidP="00B81E32">
      <w:pPr>
        <w:rPr>
          <w:rFonts w:ascii="Times New Roman" w:hAnsi="Times New Roman" w:cs="Times New Roman"/>
        </w:rPr>
      </w:pPr>
    </w:p>
    <w:p w14:paraId="503E3848" w14:textId="77777777" w:rsidR="00B81E32" w:rsidRDefault="00B81E32" w:rsidP="00B81E32">
      <w:pPr>
        <w:rPr>
          <w:rFonts w:ascii="Times New Roman" w:hAnsi="Times New Roman" w:cs="Times New Roman"/>
        </w:rPr>
      </w:pPr>
    </w:p>
    <w:p w14:paraId="2C867ED0" w14:textId="77777777" w:rsidR="00B81E32" w:rsidRDefault="00B81E32" w:rsidP="00B81E32">
      <w:pPr>
        <w:rPr>
          <w:rFonts w:ascii="Times New Roman" w:hAnsi="Times New Roman" w:cs="Times New Roman"/>
        </w:rPr>
      </w:pPr>
    </w:p>
    <w:p w14:paraId="40F933D2" w14:textId="77777777" w:rsidR="00B81E32" w:rsidRDefault="00B81E32" w:rsidP="00B81E32">
      <w:pPr>
        <w:rPr>
          <w:rFonts w:ascii="Times New Roman" w:hAnsi="Times New Roman" w:cs="Times New Roman"/>
        </w:rPr>
      </w:pPr>
    </w:p>
    <w:p w14:paraId="19685B82" w14:textId="77777777" w:rsidR="00B81E32" w:rsidRDefault="00B81E32" w:rsidP="00B81E32">
      <w:pPr>
        <w:rPr>
          <w:rFonts w:ascii="Times New Roman" w:hAnsi="Times New Roman" w:cs="Times New Roman"/>
        </w:rPr>
      </w:pPr>
    </w:p>
    <w:p w14:paraId="21D05CC9" w14:textId="77777777" w:rsidR="00B81E32" w:rsidRDefault="00B81E32" w:rsidP="00B81E32">
      <w:pPr>
        <w:rPr>
          <w:rFonts w:ascii="Times New Roman" w:hAnsi="Times New Roman" w:cs="Times New Roman"/>
        </w:rPr>
      </w:pPr>
    </w:p>
    <w:p w14:paraId="5D1E749D" w14:textId="77777777" w:rsidR="00B81E32" w:rsidRDefault="00B81E32" w:rsidP="00B81E32">
      <w:pPr>
        <w:rPr>
          <w:rFonts w:ascii="Times New Roman" w:hAnsi="Times New Roman" w:cs="Times New Roman"/>
        </w:rPr>
      </w:pPr>
    </w:p>
    <w:p w14:paraId="02D34FCF" w14:textId="77777777" w:rsidR="00B81E32" w:rsidRDefault="00B81E32" w:rsidP="00B81E32">
      <w:pPr>
        <w:rPr>
          <w:rFonts w:ascii="Times New Roman" w:hAnsi="Times New Roman" w:cs="Times New Roman"/>
        </w:rPr>
      </w:pPr>
    </w:p>
    <w:p w14:paraId="216C5F56" w14:textId="77777777" w:rsidR="00B81E32" w:rsidRDefault="00B81E32" w:rsidP="00B81E32">
      <w:pPr>
        <w:rPr>
          <w:rFonts w:ascii="Times New Roman" w:hAnsi="Times New Roman" w:cs="Times New Roman"/>
        </w:rPr>
      </w:pPr>
    </w:p>
    <w:p w14:paraId="5EE24581" w14:textId="36CEF2C5" w:rsidR="004D1BCF" w:rsidRPr="00450758" w:rsidRDefault="004D1BCF" w:rsidP="00D34CD5">
      <w:pPr>
        <w:rPr>
          <w:rFonts w:ascii="Times New Roman" w:hAnsi="Times New Roman" w:cs="Times New Roman"/>
          <w:lang w:val="en-US"/>
        </w:rPr>
      </w:pPr>
    </w:p>
    <w:sectPr w:rsidR="004D1BCF" w:rsidRPr="00450758" w:rsidSect="00DD5790">
      <w:pgSz w:w="11906" w:h="16838"/>
      <w:pgMar w:top="1440" w:right="1440" w:bottom="1440" w:left="1440" w:header="851" w:footer="992" w:gutter="0"/>
      <w:cols w:space="420"/>
      <w:docGrid w:type="lines" w:linePitch="36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defaultTabStop w:val="720"/>
  <w:drawingGridHorizontalSpacing w:val="245"/>
  <w:displayHorizontalDrawingGridEvery w:val="0"/>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FD"/>
    <w:rsid w:val="000B060F"/>
    <w:rsid w:val="000B6E51"/>
    <w:rsid w:val="0011068E"/>
    <w:rsid w:val="00110DDC"/>
    <w:rsid w:val="0011388F"/>
    <w:rsid w:val="001154C6"/>
    <w:rsid w:val="00123FF6"/>
    <w:rsid w:val="00126DBA"/>
    <w:rsid w:val="00177832"/>
    <w:rsid w:val="00180190"/>
    <w:rsid w:val="001C0881"/>
    <w:rsid w:val="001C7735"/>
    <w:rsid w:val="002030FD"/>
    <w:rsid w:val="00222B82"/>
    <w:rsid w:val="00222D28"/>
    <w:rsid w:val="0024153A"/>
    <w:rsid w:val="0025294F"/>
    <w:rsid w:val="00280468"/>
    <w:rsid w:val="002F5B9A"/>
    <w:rsid w:val="0031311B"/>
    <w:rsid w:val="00322539"/>
    <w:rsid w:val="00322CD4"/>
    <w:rsid w:val="003472F6"/>
    <w:rsid w:val="00367541"/>
    <w:rsid w:val="00383598"/>
    <w:rsid w:val="003A7CA8"/>
    <w:rsid w:val="003B65E1"/>
    <w:rsid w:val="0043486E"/>
    <w:rsid w:val="00450758"/>
    <w:rsid w:val="004A1716"/>
    <w:rsid w:val="004C63A4"/>
    <w:rsid w:val="004D1BCF"/>
    <w:rsid w:val="0050371F"/>
    <w:rsid w:val="00504DE2"/>
    <w:rsid w:val="00523C86"/>
    <w:rsid w:val="00525A88"/>
    <w:rsid w:val="005345A4"/>
    <w:rsid w:val="00534D9F"/>
    <w:rsid w:val="00573D3F"/>
    <w:rsid w:val="005829A0"/>
    <w:rsid w:val="006269D2"/>
    <w:rsid w:val="00643F05"/>
    <w:rsid w:val="00711E28"/>
    <w:rsid w:val="007275A4"/>
    <w:rsid w:val="007877CF"/>
    <w:rsid w:val="007A72C1"/>
    <w:rsid w:val="007E673B"/>
    <w:rsid w:val="008561F7"/>
    <w:rsid w:val="008834CE"/>
    <w:rsid w:val="008932D8"/>
    <w:rsid w:val="008B33D7"/>
    <w:rsid w:val="008B4121"/>
    <w:rsid w:val="008D6E56"/>
    <w:rsid w:val="008F5FC5"/>
    <w:rsid w:val="009C7919"/>
    <w:rsid w:val="009E01C0"/>
    <w:rsid w:val="00A055AC"/>
    <w:rsid w:val="00A67EF5"/>
    <w:rsid w:val="00AB3797"/>
    <w:rsid w:val="00AC3AC5"/>
    <w:rsid w:val="00AD660D"/>
    <w:rsid w:val="00AF51DC"/>
    <w:rsid w:val="00B00576"/>
    <w:rsid w:val="00B239CA"/>
    <w:rsid w:val="00B373A3"/>
    <w:rsid w:val="00B45CA2"/>
    <w:rsid w:val="00B57604"/>
    <w:rsid w:val="00B66A25"/>
    <w:rsid w:val="00B77785"/>
    <w:rsid w:val="00B81E32"/>
    <w:rsid w:val="00BA7108"/>
    <w:rsid w:val="00C4542F"/>
    <w:rsid w:val="00CE28AC"/>
    <w:rsid w:val="00D056F9"/>
    <w:rsid w:val="00D1299D"/>
    <w:rsid w:val="00D151B5"/>
    <w:rsid w:val="00D22420"/>
    <w:rsid w:val="00D34CD5"/>
    <w:rsid w:val="00D40176"/>
    <w:rsid w:val="00D47D90"/>
    <w:rsid w:val="00D577F8"/>
    <w:rsid w:val="00DD05B2"/>
    <w:rsid w:val="00DD15BF"/>
    <w:rsid w:val="00DD5790"/>
    <w:rsid w:val="00DE430B"/>
    <w:rsid w:val="00DE5340"/>
    <w:rsid w:val="00DF6F86"/>
    <w:rsid w:val="00E0247C"/>
    <w:rsid w:val="00E06C57"/>
    <w:rsid w:val="00E170FD"/>
    <w:rsid w:val="00EF1EC7"/>
    <w:rsid w:val="00F2740E"/>
    <w:rsid w:val="00F33C02"/>
    <w:rsid w:val="00F716B9"/>
    <w:rsid w:val="00F81F8E"/>
    <w:rsid w:val="00FA273A"/>
    <w:rsid w:val="00FA29B9"/>
    <w:rsid w:val="00FA3E99"/>
    <w:rsid w:val="00FE4438"/>
    <w:rsid w:val="5E5B14D8"/>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DCFC699"/>
  <w15:chartTrackingRefBased/>
  <w15:docId w15:val="{E6BD523E-9ECE-3247-8308-A89A5B33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0FD"/>
  </w:style>
  <w:style w:type="paragraph" w:styleId="Heading1">
    <w:name w:val="heading 1"/>
    <w:basedOn w:val="Normal"/>
    <w:next w:val="Normal"/>
    <w:link w:val="Heading1Char"/>
    <w:uiPriority w:val="9"/>
    <w:qFormat/>
    <w:rsid w:val="00E17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0FD"/>
    <w:rPr>
      <w:rFonts w:eastAsiaTheme="majorEastAsia" w:cstheme="majorBidi"/>
      <w:color w:val="272727" w:themeColor="text1" w:themeTint="D8"/>
    </w:rPr>
  </w:style>
  <w:style w:type="paragraph" w:styleId="Title">
    <w:name w:val="Title"/>
    <w:basedOn w:val="Normal"/>
    <w:next w:val="Normal"/>
    <w:link w:val="TitleChar"/>
    <w:uiPriority w:val="10"/>
    <w:qFormat/>
    <w:rsid w:val="00E17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0FD"/>
    <w:pPr>
      <w:spacing w:before="160"/>
      <w:jc w:val="center"/>
    </w:pPr>
    <w:rPr>
      <w:i/>
      <w:iCs/>
      <w:color w:val="404040" w:themeColor="text1" w:themeTint="BF"/>
    </w:rPr>
  </w:style>
  <w:style w:type="character" w:customStyle="1" w:styleId="QuoteChar">
    <w:name w:val="Quote Char"/>
    <w:basedOn w:val="DefaultParagraphFont"/>
    <w:link w:val="Quote"/>
    <w:uiPriority w:val="29"/>
    <w:rsid w:val="00E170FD"/>
    <w:rPr>
      <w:i/>
      <w:iCs/>
      <w:color w:val="404040" w:themeColor="text1" w:themeTint="BF"/>
    </w:rPr>
  </w:style>
  <w:style w:type="paragraph" w:styleId="ListParagraph">
    <w:name w:val="List Paragraph"/>
    <w:basedOn w:val="Normal"/>
    <w:uiPriority w:val="34"/>
    <w:qFormat/>
    <w:rsid w:val="00E170FD"/>
    <w:pPr>
      <w:ind w:left="720"/>
      <w:contextualSpacing/>
    </w:pPr>
  </w:style>
  <w:style w:type="character" w:styleId="IntenseEmphasis">
    <w:name w:val="Intense Emphasis"/>
    <w:basedOn w:val="DefaultParagraphFont"/>
    <w:uiPriority w:val="21"/>
    <w:qFormat/>
    <w:rsid w:val="00E170FD"/>
    <w:rPr>
      <w:i/>
      <w:iCs/>
      <w:color w:val="0F4761" w:themeColor="accent1" w:themeShade="BF"/>
    </w:rPr>
  </w:style>
  <w:style w:type="paragraph" w:styleId="IntenseQuote">
    <w:name w:val="Intense Quote"/>
    <w:basedOn w:val="Normal"/>
    <w:next w:val="Normal"/>
    <w:link w:val="IntenseQuoteChar"/>
    <w:uiPriority w:val="30"/>
    <w:qFormat/>
    <w:rsid w:val="00E17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0FD"/>
    <w:rPr>
      <w:i/>
      <w:iCs/>
      <w:color w:val="0F4761" w:themeColor="accent1" w:themeShade="BF"/>
    </w:rPr>
  </w:style>
  <w:style w:type="character" w:styleId="IntenseReference">
    <w:name w:val="Intense Reference"/>
    <w:basedOn w:val="DefaultParagraphFont"/>
    <w:uiPriority w:val="32"/>
    <w:qFormat/>
    <w:rsid w:val="00E170FD"/>
    <w:rPr>
      <w:b/>
      <w:bCs/>
      <w:smallCaps/>
      <w:color w:val="0F4761" w:themeColor="accent1" w:themeShade="BF"/>
      <w:spacing w:val="5"/>
    </w:rPr>
  </w:style>
  <w:style w:type="character" w:styleId="CommentReference">
    <w:name w:val="annotation reference"/>
    <w:basedOn w:val="DefaultParagraphFont"/>
    <w:uiPriority w:val="99"/>
    <w:semiHidden/>
    <w:unhideWhenUsed/>
    <w:rsid w:val="00B66A25"/>
    <w:rPr>
      <w:sz w:val="16"/>
      <w:szCs w:val="16"/>
    </w:rPr>
  </w:style>
  <w:style w:type="paragraph" w:styleId="CommentText">
    <w:name w:val="annotation text"/>
    <w:basedOn w:val="Normal"/>
    <w:link w:val="CommentTextChar"/>
    <w:uiPriority w:val="99"/>
    <w:unhideWhenUsed/>
    <w:rsid w:val="00B66A25"/>
    <w:pPr>
      <w:spacing w:line="240" w:lineRule="auto"/>
    </w:pPr>
    <w:rPr>
      <w:sz w:val="20"/>
      <w:szCs w:val="20"/>
    </w:rPr>
  </w:style>
  <w:style w:type="character" w:customStyle="1" w:styleId="CommentTextChar">
    <w:name w:val="Comment Text Char"/>
    <w:basedOn w:val="DefaultParagraphFont"/>
    <w:link w:val="CommentText"/>
    <w:uiPriority w:val="99"/>
    <w:rsid w:val="00B66A25"/>
    <w:rPr>
      <w:sz w:val="20"/>
      <w:szCs w:val="20"/>
    </w:rPr>
  </w:style>
  <w:style w:type="paragraph" w:styleId="CommentSubject">
    <w:name w:val="annotation subject"/>
    <w:basedOn w:val="CommentText"/>
    <w:next w:val="CommentText"/>
    <w:link w:val="CommentSubjectChar"/>
    <w:uiPriority w:val="99"/>
    <w:semiHidden/>
    <w:unhideWhenUsed/>
    <w:rsid w:val="00B66A25"/>
    <w:rPr>
      <w:b/>
      <w:bCs/>
    </w:rPr>
  </w:style>
  <w:style w:type="character" w:customStyle="1" w:styleId="CommentSubjectChar">
    <w:name w:val="Comment Subject Char"/>
    <w:basedOn w:val="CommentTextChar"/>
    <w:link w:val="CommentSubject"/>
    <w:uiPriority w:val="99"/>
    <w:semiHidden/>
    <w:rsid w:val="00B66A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浩平</dc:creator>
  <cp:keywords/>
  <dc:description/>
  <cp:lastModifiedBy>Joanne Toy Yi Hui</cp:lastModifiedBy>
  <cp:revision>2</cp:revision>
  <dcterms:created xsi:type="dcterms:W3CDTF">2026-07-28T04:32:00Z</dcterms:created>
  <dcterms:modified xsi:type="dcterms:W3CDTF">2026-07-28T04:32:00Z</dcterms:modified>
</cp:coreProperties>
</file>