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F140" w14:textId="405182B3" w:rsidR="0038260F" w:rsidRDefault="0038260F">
      <w:r>
        <w:t>Abstract – Dr Oliver Watkins</w:t>
      </w:r>
    </w:p>
    <w:p w14:paraId="05CB3353" w14:textId="66C929D5" w:rsidR="0038260F" w:rsidRDefault="0038260F">
      <w:r>
        <w:t>Emerging mycotoxins: Do we underestimate risk?</w:t>
      </w:r>
    </w:p>
    <w:p w14:paraId="0A1F1DDC" w14:textId="77777777" w:rsidR="0038260F" w:rsidRDefault="0038260F"/>
    <w:p w14:paraId="3DFECEC0" w14:textId="3E064688" w:rsidR="00DF5869" w:rsidRDefault="0038260F">
      <w:pPr>
        <w:rPr>
          <w:color w:val="000000" w:themeColor="text1"/>
        </w:rPr>
      </w:pPr>
      <w:r w:rsidRPr="0038260F">
        <w:t>Mycotoxins</w:t>
      </w:r>
      <w:r>
        <w:t xml:space="preserve"> are toxic</w:t>
      </w:r>
      <w:r w:rsidR="00AC4979">
        <w:t xml:space="preserve"> </w:t>
      </w:r>
      <w:r>
        <w:t xml:space="preserve">fungal metabolites </w:t>
      </w:r>
      <w:r w:rsidR="0035397A">
        <w:t xml:space="preserve">commonly </w:t>
      </w:r>
      <w:r>
        <w:t xml:space="preserve">found in food. </w:t>
      </w:r>
      <w:r w:rsidR="00FD764D">
        <w:t>Acute</w:t>
      </w:r>
      <w:r>
        <w:t xml:space="preserve"> exposure </w:t>
      </w:r>
      <w:r w:rsidR="00956C26">
        <w:t>causes</w:t>
      </w:r>
      <w:r w:rsidR="00FD764D">
        <w:t xml:space="preserve"> hepatotoxic</w:t>
      </w:r>
      <w:r w:rsidRPr="000B5282">
        <w:rPr>
          <w:color w:val="000000" w:themeColor="text1"/>
        </w:rPr>
        <w:t xml:space="preserve"> and nephrotoxic poisoning</w:t>
      </w:r>
      <w:r w:rsidR="00FD764D">
        <w:rPr>
          <w:color w:val="000000" w:themeColor="text1"/>
        </w:rPr>
        <w:t>,</w:t>
      </w:r>
      <w:r w:rsidRPr="00406CA9">
        <w:rPr>
          <w:rFonts w:cs="Calibri"/>
          <w:color w:val="000000" w:themeColor="text1"/>
          <w:szCs w:val="24"/>
        </w:rPr>
        <w:t xml:space="preserve"> </w:t>
      </w:r>
      <w:r w:rsidRPr="000B5282">
        <w:rPr>
          <w:color w:val="000000" w:themeColor="text1"/>
        </w:rPr>
        <w:t xml:space="preserve">whilst </w:t>
      </w:r>
      <w:r w:rsidR="00D17E0C">
        <w:rPr>
          <w:color w:val="000000" w:themeColor="text1"/>
        </w:rPr>
        <w:t xml:space="preserve">low </w:t>
      </w:r>
      <w:r w:rsidR="00AC3206">
        <w:rPr>
          <w:color w:val="000000" w:themeColor="text1"/>
        </w:rPr>
        <w:t xml:space="preserve">dose </w:t>
      </w:r>
      <w:r w:rsidRPr="000B5282">
        <w:rPr>
          <w:color w:val="000000" w:themeColor="text1"/>
        </w:rPr>
        <w:t xml:space="preserve">chronic exposure </w:t>
      </w:r>
      <w:r w:rsidR="00E9740D">
        <w:rPr>
          <w:color w:val="000000" w:themeColor="text1"/>
        </w:rPr>
        <w:t>is associated with</w:t>
      </w:r>
      <w:r w:rsidR="00DF5869">
        <w:rPr>
          <w:color w:val="000000" w:themeColor="text1"/>
        </w:rPr>
        <w:t xml:space="preserve"> </w:t>
      </w:r>
      <w:r w:rsidRPr="000B5282">
        <w:rPr>
          <w:color w:val="000000" w:themeColor="text1"/>
        </w:rPr>
        <w:t>immunosuppressant, carcinogenic and teratogenic effects</w:t>
      </w:r>
      <w:r w:rsidR="00DF5869">
        <w:rPr>
          <w:color w:val="000000" w:themeColor="text1"/>
        </w:rPr>
        <w:t xml:space="preserve">. </w:t>
      </w:r>
      <w:r w:rsidR="005F1144">
        <w:rPr>
          <w:color w:val="000000" w:themeColor="text1"/>
        </w:rPr>
        <w:t>Indeed,</w:t>
      </w:r>
      <w:r w:rsidR="00B87C3E">
        <w:rPr>
          <w:color w:val="000000" w:themeColor="text1"/>
        </w:rPr>
        <w:t xml:space="preserve"> t</w:t>
      </w:r>
      <w:r w:rsidR="00DF5869">
        <w:rPr>
          <w:color w:val="000000" w:themeColor="text1"/>
        </w:rPr>
        <w:t>he</w:t>
      </w:r>
      <w:r w:rsidR="00DF5869" w:rsidRPr="00DF5869">
        <w:rPr>
          <w:color w:val="000000" w:themeColor="text1"/>
        </w:rPr>
        <w:t xml:space="preserve"> </w:t>
      </w:r>
      <w:r w:rsidR="00166C17">
        <w:rPr>
          <w:color w:val="000000" w:themeColor="text1"/>
        </w:rPr>
        <w:t>‘</w:t>
      </w:r>
      <w:r w:rsidR="00DF5869" w:rsidRPr="00DF5869">
        <w:rPr>
          <w:color w:val="000000" w:themeColor="text1"/>
        </w:rPr>
        <w:t>First Total Diet Study of Aflatoxins in Singapore</w:t>
      </w:r>
      <w:r w:rsidR="00166C17">
        <w:rPr>
          <w:color w:val="000000" w:themeColor="text1"/>
        </w:rPr>
        <w:t>’</w:t>
      </w:r>
      <w:r w:rsidR="00DF5869">
        <w:rPr>
          <w:color w:val="000000" w:themeColor="text1"/>
        </w:rPr>
        <w:t xml:space="preserve"> suggest</w:t>
      </w:r>
      <w:r w:rsidR="00501ABC">
        <w:rPr>
          <w:color w:val="000000" w:themeColor="text1"/>
        </w:rPr>
        <w:t>ed</w:t>
      </w:r>
      <w:r w:rsidR="002E5585">
        <w:rPr>
          <w:color w:val="000000" w:themeColor="text1"/>
        </w:rPr>
        <w:t xml:space="preserve"> </w:t>
      </w:r>
      <w:r w:rsidR="00DF5869">
        <w:rPr>
          <w:color w:val="000000" w:themeColor="text1"/>
        </w:rPr>
        <w:t xml:space="preserve">that </w:t>
      </w:r>
      <w:r w:rsidR="00166C17">
        <w:rPr>
          <w:color w:val="000000" w:themeColor="text1"/>
        </w:rPr>
        <w:t xml:space="preserve">consumption of </w:t>
      </w:r>
      <w:r w:rsidR="00DF5869">
        <w:rPr>
          <w:color w:val="000000" w:themeColor="text1"/>
        </w:rPr>
        <w:t xml:space="preserve">aflatoxin contaminated </w:t>
      </w:r>
      <w:r w:rsidR="006F241A">
        <w:rPr>
          <w:color w:val="000000" w:themeColor="text1"/>
        </w:rPr>
        <w:t xml:space="preserve">foods like </w:t>
      </w:r>
      <w:r w:rsidR="00DF5869">
        <w:rPr>
          <w:color w:val="000000" w:themeColor="text1"/>
        </w:rPr>
        <w:t>satay</w:t>
      </w:r>
      <w:r w:rsidR="002E5585">
        <w:rPr>
          <w:color w:val="000000" w:themeColor="text1"/>
        </w:rPr>
        <w:t>-</w:t>
      </w:r>
      <w:r w:rsidR="00DF5869">
        <w:rPr>
          <w:color w:val="000000" w:themeColor="text1"/>
        </w:rPr>
        <w:t xml:space="preserve">sauce </w:t>
      </w:r>
      <w:r w:rsidR="00D17E0C">
        <w:rPr>
          <w:color w:val="000000" w:themeColor="text1"/>
        </w:rPr>
        <w:t>is associated with</w:t>
      </w:r>
      <w:r w:rsidR="00DF5869">
        <w:rPr>
          <w:color w:val="000000" w:themeColor="text1"/>
        </w:rPr>
        <w:t xml:space="preserve"> additional liver cancer cases</w:t>
      </w:r>
      <w:r w:rsidR="00B72EDE">
        <w:rPr>
          <w:color w:val="000000" w:themeColor="text1"/>
        </w:rPr>
        <w:t xml:space="preserve"> in Singapore</w:t>
      </w:r>
      <w:r w:rsidR="00B87C3E">
        <w:rPr>
          <w:color w:val="000000" w:themeColor="text1"/>
        </w:rPr>
        <w:t>.</w:t>
      </w:r>
    </w:p>
    <w:p w14:paraId="7F76201D" w14:textId="078AEECC" w:rsidR="00FE2314" w:rsidRDefault="00DF5869" w:rsidP="00E37A1A">
      <w:pPr>
        <w:rPr>
          <w:color w:val="000000" w:themeColor="text1"/>
        </w:rPr>
      </w:pPr>
      <w:r>
        <w:rPr>
          <w:color w:val="000000" w:themeColor="text1"/>
        </w:rPr>
        <w:t xml:space="preserve">Mycotoxins can </w:t>
      </w:r>
      <w:r w:rsidR="00B72EDE">
        <w:rPr>
          <w:color w:val="000000" w:themeColor="text1"/>
        </w:rPr>
        <w:t>emerge</w:t>
      </w:r>
      <w:r>
        <w:rPr>
          <w:color w:val="000000" w:themeColor="text1"/>
        </w:rPr>
        <w:t xml:space="preserve"> during crop growth, food storage or during processing </w:t>
      </w:r>
      <w:r w:rsidR="00FE2314">
        <w:rPr>
          <w:color w:val="000000" w:themeColor="text1"/>
        </w:rPr>
        <w:t xml:space="preserve">but cannot </w:t>
      </w:r>
      <w:r w:rsidR="00AC3206">
        <w:rPr>
          <w:color w:val="000000" w:themeColor="text1"/>
        </w:rPr>
        <w:t xml:space="preserve">easily </w:t>
      </w:r>
      <w:r w:rsidR="00FE2314">
        <w:rPr>
          <w:color w:val="000000" w:themeColor="text1"/>
        </w:rPr>
        <w:t xml:space="preserve">be removed </w:t>
      </w:r>
      <w:r w:rsidR="00AC3206">
        <w:rPr>
          <w:color w:val="000000" w:themeColor="text1"/>
        </w:rPr>
        <w:t>due to metabolite stability</w:t>
      </w:r>
      <w:r w:rsidR="00FE2314">
        <w:rPr>
          <w:color w:val="000000" w:themeColor="text1"/>
        </w:rPr>
        <w:t xml:space="preserve">. Thus, risk reduction relies on reliable mycotoxin detection and on regulatory frameworks that prevent the sale of contaminated food. However, current regulations only </w:t>
      </w:r>
      <w:r w:rsidR="00A20F07">
        <w:rPr>
          <w:color w:val="000000" w:themeColor="text1"/>
        </w:rPr>
        <w:t>monitor</w:t>
      </w:r>
      <w:r w:rsidR="00FE2314">
        <w:rPr>
          <w:color w:val="000000" w:themeColor="text1"/>
        </w:rPr>
        <w:t xml:space="preserve"> a small </w:t>
      </w:r>
      <w:r w:rsidR="00F52475">
        <w:rPr>
          <w:color w:val="000000" w:themeColor="text1"/>
        </w:rPr>
        <w:t>proportion</w:t>
      </w:r>
      <w:r w:rsidR="00FE2314">
        <w:rPr>
          <w:color w:val="000000" w:themeColor="text1"/>
        </w:rPr>
        <w:t xml:space="preserve"> of </w:t>
      </w:r>
      <w:r w:rsidR="00A23312">
        <w:rPr>
          <w:color w:val="000000" w:themeColor="text1"/>
        </w:rPr>
        <w:t>mycotoxins,</w:t>
      </w:r>
      <w:r w:rsidR="00FE2314">
        <w:rPr>
          <w:color w:val="000000" w:themeColor="text1"/>
        </w:rPr>
        <w:t xml:space="preserve"> and m</w:t>
      </w:r>
      <w:r w:rsidR="00E37A1A">
        <w:rPr>
          <w:color w:val="000000" w:themeColor="text1"/>
        </w:rPr>
        <w:t xml:space="preserve">any mycotoxins </w:t>
      </w:r>
      <w:r w:rsidR="00A20F07">
        <w:rPr>
          <w:color w:val="000000" w:themeColor="text1"/>
        </w:rPr>
        <w:t>are not</w:t>
      </w:r>
      <w:r w:rsidR="00E37A1A">
        <w:rPr>
          <w:color w:val="000000" w:themeColor="text1"/>
        </w:rPr>
        <w:t xml:space="preserve"> </w:t>
      </w:r>
      <w:r w:rsidR="00FE2314">
        <w:rPr>
          <w:color w:val="000000" w:themeColor="text1"/>
        </w:rPr>
        <w:t xml:space="preserve">quantified by commercial methods. </w:t>
      </w:r>
      <w:r w:rsidR="00E37A1A">
        <w:rPr>
          <w:color w:val="000000" w:themeColor="text1"/>
        </w:rPr>
        <w:t xml:space="preserve">Furthermore, </w:t>
      </w:r>
      <w:r w:rsidR="00812CF3">
        <w:rPr>
          <w:color w:val="000000" w:themeColor="text1"/>
        </w:rPr>
        <w:t xml:space="preserve">even </w:t>
      </w:r>
      <w:r w:rsidR="0049464D">
        <w:rPr>
          <w:color w:val="000000" w:themeColor="text1"/>
        </w:rPr>
        <w:t xml:space="preserve">regulated </w:t>
      </w:r>
      <w:r w:rsidR="00FE2314">
        <w:rPr>
          <w:color w:val="000000" w:themeColor="text1"/>
        </w:rPr>
        <w:t>mycotoxins are</w:t>
      </w:r>
      <w:r w:rsidR="00812CF3">
        <w:rPr>
          <w:color w:val="000000" w:themeColor="text1"/>
        </w:rPr>
        <w:t xml:space="preserve"> often</w:t>
      </w:r>
      <w:r w:rsidR="00FE2314">
        <w:rPr>
          <w:color w:val="000000" w:themeColor="text1"/>
        </w:rPr>
        <w:t xml:space="preserve"> </w:t>
      </w:r>
      <w:r w:rsidR="0049464D">
        <w:rPr>
          <w:color w:val="000000" w:themeColor="text1"/>
        </w:rPr>
        <w:t xml:space="preserve">“modified” </w:t>
      </w:r>
      <w:r w:rsidR="00812CF3">
        <w:rPr>
          <w:color w:val="000000" w:themeColor="text1"/>
        </w:rPr>
        <w:t>with</w:t>
      </w:r>
      <w:r w:rsidR="0049464D">
        <w:rPr>
          <w:color w:val="000000" w:themeColor="text1"/>
        </w:rPr>
        <w:t xml:space="preserve"> sulphate or sugar derivatisation</w:t>
      </w:r>
      <w:r w:rsidR="00812CF3">
        <w:rPr>
          <w:color w:val="000000" w:themeColor="text1"/>
        </w:rPr>
        <w:t>s</w:t>
      </w:r>
      <w:r w:rsidR="00FE2314">
        <w:rPr>
          <w:color w:val="000000" w:themeColor="text1"/>
        </w:rPr>
        <w:t xml:space="preserve"> </w:t>
      </w:r>
      <w:r w:rsidR="0049464D">
        <w:rPr>
          <w:color w:val="000000" w:themeColor="text1"/>
        </w:rPr>
        <w:t xml:space="preserve">rendering them invisible to </w:t>
      </w:r>
      <w:r w:rsidR="00A20F07">
        <w:rPr>
          <w:color w:val="000000" w:themeColor="text1"/>
        </w:rPr>
        <w:t xml:space="preserve">accredited </w:t>
      </w:r>
      <w:r w:rsidR="001E3E41">
        <w:rPr>
          <w:color w:val="000000" w:themeColor="text1"/>
        </w:rPr>
        <w:t xml:space="preserve">quantification </w:t>
      </w:r>
      <w:r w:rsidR="0049464D">
        <w:rPr>
          <w:color w:val="000000" w:themeColor="text1"/>
        </w:rPr>
        <w:t xml:space="preserve">methods. However, such masking does not </w:t>
      </w:r>
      <w:r w:rsidR="006C0B46">
        <w:rPr>
          <w:color w:val="000000" w:themeColor="text1"/>
        </w:rPr>
        <w:t>abate</w:t>
      </w:r>
      <w:r w:rsidR="0049464D">
        <w:rPr>
          <w:color w:val="000000" w:themeColor="text1"/>
        </w:rPr>
        <w:t xml:space="preserve"> </w:t>
      </w:r>
      <w:r w:rsidR="006C0B46">
        <w:rPr>
          <w:color w:val="000000" w:themeColor="text1"/>
        </w:rPr>
        <w:t>risk</w:t>
      </w:r>
      <w:r w:rsidR="00A20F07">
        <w:rPr>
          <w:color w:val="000000" w:themeColor="text1"/>
        </w:rPr>
        <w:t>,</w:t>
      </w:r>
      <w:r w:rsidR="006C0B46">
        <w:rPr>
          <w:color w:val="000000" w:themeColor="text1"/>
        </w:rPr>
        <w:t xml:space="preserve"> </w:t>
      </w:r>
      <w:r w:rsidR="0049464D">
        <w:rPr>
          <w:color w:val="000000" w:themeColor="text1"/>
        </w:rPr>
        <w:t xml:space="preserve">since gut bacteria </w:t>
      </w:r>
      <w:r w:rsidR="006C0B46">
        <w:rPr>
          <w:color w:val="000000" w:themeColor="text1"/>
        </w:rPr>
        <w:t xml:space="preserve">may </w:t>
      </w:r>
      <w:r w:rsidR="0049464D">
        <w:rPr>
          <w:color w:val="000000" w:themeColor="text1"/>
        </w:rPr>
        <w:t xml:space="preserve">cleave these </w:t>
      </w:r>
      <w:r w:rsidR="004431B7">
        <w:rPr>
          <w:color w:val="000000" w:themeColor="text1"/>
        </w:rPr>
        <w:t>attachments</w:t>
      </w:r>
      <w:r w:rsidR="006F241A">
        <w:rPr>
          <w:color w:val="000000" w:themeColor="text1"/>
        </w:rPr>
        <w:t>,</w:t>
      </w:r>
      <w:r w:rsidR="0049464D">
        <w:rPr>
          <w:color w:val="000000" w:themeColor="text1"/>
        </w:rPr>
        <w:t xml:space="preserve"> releasing the </w:t>
      </w:r>
      <w:r w:rsidR="004431B7">
        <w:rPr>
          <w:color w:val="000000" w:themeColor="text1"/>
        </w:rPr>
        <w:t xml:space="preserve">parent </w:t>
      </w:r>
      <w:r w:rsidR="0049464D">
        <w:rPr>
          <w:color w:val="000000" w:themeColor="text1"/>
        </w:rPr>
        <w:t>tox</w:t>
      </w:r>
      <w:r w:rsidR="004431B7">
        <w:rPr>
          <w:color w:val="000000" w:themeColor="text1"/>
        </w:rPr>
        <w:t>in</w:t>
      </w:r>
      <w:r w:rsidR="0049464D">
        <w:rPr>
          <w:color w:val="000000" w:themeColor="text1"/>
        </w:rPr>
        <w:t xml:space="preserve">. </w:t>
      </w:r>
    </w:p>
    <w:p w14:paraId="45F10ED7" w14:textId="0C7373A0" w:rsidR="00FE2314" w:rsidRDefault="00FE2314">
      <w:pPr>
        <w:rPr>
          <w:color w:val="000000" w:themeColor="text1"/>
        </w:rPr>
      </w:pPr>
      <w:r>
        <w:rPr>
          <w:color w:val="000000" w:themeColor="text1"/>
        </w:rPr>
        <w:t xml:space="preserve">In this talk we discuss </w:t>
      </w:r>
      <w:r w:rsidR="00A05419">
        <w:rPr>
          <w:color w:val="000000" w:themeColor="text1"/>
        </w:rPr>
        <w:t>how to assess the</w:t>
      </w:r>
      <w:r>
        <w:rPr>
          <w:color w:val="000000" w:themeColor="text1"/>
        </w:rPr>
        <w:t xml:space="preserve"> risk</w:t>
      </w:r>
      <w:r w:rsidR="00F52475">
        <w:rPr>
          <w:color w:val="000000" w:themeColor="text1"/>
        </w:rPr>
        <w:t>s</w:t>
      </w:r>
      <w:r>
        <w:rPr>
          <w:color w:val="000000" w:themeColor="text1"/>
        </w:rPr>
        <w:t xml:space="preserve"> of </w:t>
      </w:r>
      <w:r w:rsidR="0049464D">
        <w:rPr>
          <w:color w:val="000000" w:themeColor="text1"/>
        </w:rPr>
        <w:t>modified</w:t>
      </w:r>
      <w:r>
        <w:rPr>
          <w:color w:val="000000" w:themeColor="text1"/>
        </w:rPr>
        <w:t xml:space="preserve"> and emerging mycotoxins</w:t>
      </w:r>
      <w:r w:rsidR="0049464D">
        <w:rPr>
          <w:color w:val="000000" w:themeColor="text1"/>
        </w:rPr>
        <w:t xml:space="preserve"> and explore how better quantifi</w:t>
      </w:r>
      <w:r w:rsidR="00F52475">
        <w:rPr>
          <w:color w:val="000000" w:themeColor="text1"/>
        </w:rPr>
        <w:t>cation can improve safety</w:t>
      </w:r>
      <w:r w:rsidR="0049464D">
        <w:rPr>
          <w:color w:val="000000" w:themeColor="text1"/>
        </w:rPr>
        <w:t xml:space="preserve">. </w:t>
      </w:r>
      <w:proofErr w:type="gramStart"/>
      <w:r w:rsidR="006934FC">
        <w:rPr>
          <w:color w:val="000000" w:themeColor="text1"/>
        </w:rPr>
        <w:t>In particular</w:t>
      </w:r>
      <w:r w:rsidR="00A05419">
        <w:rPr>
          <w:color w:val="000000" w:themeColor="text1"/>
        </w:rPr>
        <w:t>,</w:t>
      </w:r>
      <w:r w:rsidR="006934FC">
        <w:rPr>
          <w:color w:val="000000" w:themeColor="text1"/>
        </w:rPr>
        <w:t xml:space="preserve"> we</w:t>
      </w:r>
      <w:proofErr w:type="gramEnd"/>
      <w:r w:rsidR="006934FC">
        <w:rPr>
          <w:color w:val="000000" w:themeColor="text1"/>
        </w:rPr>
        <w:t xml:space="preserve"> focus on how </w:t>
      </w:r>
      <w:r w:rsidR="00A05419">
        <w:rPr>
          <w:color w:val="000000" w:themeColor="text1"/>
        </w:rPr>
        <w:t>new</w:t>
      </w:r>
      <w:r w:rsidR="006934FC">
        <w:rPr>
          <w:color w:val="000000" w:themeColor="text1"/>
        </w:rPr>
        <w:t xml:space="preserve"> methods </w:t>
      </w:r>
      <w:r w:rsidR="00A05419">
        <w:rPr>
          <w:color w:val="000000" w:themeColor="text1"/>
        </w:rPr>
        <w:t xml:space="preserve">are essential in a world </w:t>
      </w:r>
      <w:proofErr w:type="gramStart"/>
      <w:r w:rsidR="00F52475">
        <w:rPr>
          <w:color w:val="000000" w:themeColor="text1"/>
        </w:rPr>
        <w:t>where</w:t>
      </w:r>
      <w:proofErr w:type="gramEnd"/>
      <w:r w:rsidR="00F52475">
        <w:rPr>
          <w:color w:val="000000" w:themeColor="text1"/>
        </w:rPr>
        <w:t xml:space="preserve"> changing climate, </w:t>
      </w:r>
      <w:r w:rsidR="00A05419">
        <w:rPr>
          <w:color w:val="000000" w:themeColor="text1"/>
        </w:rPr>
        <w:t>shifting diet and</w:t>
      </w:r>
      <w:r w:rsidR="00F52475">
        <w:rPr>
          <w:color w:val="000000" w:themeColor="text1"/>
        </w:rPr>
        <w:t xml:space="preserve"> </w:t>
      </w:r>
      <w:r w:rsidR="00A05419">
        <w:rPr>
          <w:color w:val="000000" w:themeColor="text1"/>
        </w:rPr>
        <w:t xml:space="preserve">novel foods bring novel risks. </w:t>
      </w:r>
      <w:r w:rsidR="0049464D">
        <w:rPr>
          <w:color w:val="000000" w:themeColor="text1"/>
        </w:rPr>
        <w:t xml:space="preserve">We also discuss how biomonitoring can be </w:t>
      </w:r>
      <w:r w:rsidR="00A05419">
        <w:rPr>
          <w:color w:val="000000" w:themeColor="text1"/>
        </w:rPr>
        <w:t>utilised</w:t>
      </w:r>
      <w:r w:rsidR="0049464D">
        <w:rPr>
          <w:color w:val="000000" w:themeColor="text1"/>
        </w:rPr>
        <w:t xml:space="preserve"> to </w:t>
      </w:r>
      <w:r w:rsidR="007575EA">
        <w:rPr>
          <w:color w:val="000000" w:themeColor="text1"/>
        </w:rPr>
        <w:t>better assess</w:t>
      </w:r>
      <w:r w:rsidR="0049464D">
        <w:rPr>
          <w:color w:val="000000" w:themeColor="text1"/>
        </w:rPr>
        <w:t xml:space="preserve"> mycotoxin consumption </w:t>
      </w:r>
      <w:r w:rsidR="006934FC">
        <w:rPr>
          <w:color w:val="000000" w:themeColor="text1"/>
        </w:rPr>
        <w:t xml:space="preserve">and </w:t>
      </w:r>
      <w:r w:rsidR="007575EA">
        <w:rPr>
          <w:color w:val="000000" w:themeColor="text1"/>
        </w:rPr>
        <w:t xml:space="preserve"> </w:t>
      </w:r>
      <w:r w:rsidR="006934FC">
        <w:rPr>
          <w:color w:val="000000" w:themeColor="text1"/>
        </w:rPr>
        <w:t xml:space="preserve">how diet, gut enterotype and hepatitis B prevalence may modify </w:t>
      </w:r>
      <w:r w:rsidR="00A20F07">
        <w:rPr>
          <w:color w:val="000000" w:themeColor="text1"/>
        </w:rPr>
        <w:t>mycotoxin</w:t>
      </w:r>
      <w:r w:rsidR="006934FC">
        <w:rPr>
          <w:color w:val="000000" w:themeColor="text1"/>
        </w:rPr>
        <w:t xml:space="preserve"> risks. </w:t>
      </w:r>
    </w:p>
    <w:sectPr w:rsidR="00FE23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F"/>
    <w:rsid w:val="00166C17"/>
    <w:rsid w:val="001E3E41"/>
    <w:rsid w:val="001E7597"/>
    <w:rsid w:val="002555AB"/>
    <w:rsid w:val="002E5585"/>
    <w:rsid w:val="00313A27"/>
    <w:rsid w:val="0035397A"/>
    <w:rsid w:val="0038260F"/>
    <w:rsid w:val="004431B7"/>
    <w:rsid w:val="0049464D"/>
    <w:rsid w:val="00501ABC"/>
    <w:rsid w:val="005210B0"/>
    <w:rsid w:val="005F1144"/>
    <w:rsid w:val="005F7D6D"/>
    <w:rsid w:val="006934FC"/>
    <w:rsid w:val="006C0B46"/>
    <w:rsid w:val="006F241A"/>
    <w:rsid w:val="00721582"/>
    <w:rsid w:val="007575EA"/>
    <w:rsid w:val="00812CF3"/>
    <w:rsid w:val="0083477C"/>
    <w:rsid w:val="00956C26"/>
    <w:rsid w:val="00A05419"/>
    <w:rsid w:val="00A20F07"/>
    <w:rsid w:val="00A23312"/>
    <w:rsid w:val="00AC3206"/>
    <w:rsid w:val="00AC4979"/>
    <w:rsid w:val="00B72EDE"/>
    <w:rsid w:val="00B87C3E"/>
    <w:rsid w:val="00D17E0C"/>
    <w:rsid w:val="00DF5869"/>
    <w:rsid w:val="00E37A1A"/>
    <w:rsid w:val="00E9740D"/>
    <w:rsid w:val="00ED474A"/>
    <w:rsid w:val="00F52475"/>
    <w:rsid w:val="00F63A9A"/>
    <w:rsid w:val="00FD764D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B9715"/>
  <w15:chartTrackingRefBased/>
  <w15:docId w15:val="{F0E2FD81-17EF-4E5D-8832-1F3C844C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0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F24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Watkins</dc:creator>
  <cp:keywords/>
  <dc:description/>
  <cp:lastModifiedBy>Oliver Watkins</cp:lastModifiedBy>
  <cp:revision>2</cp:revision>
  <dcterms:created xsi:type="dcterms:W3CDTF">2026-05-11T08:50:00Z</dcterms:created>
  <dcterms:modified xsi:type="dcterms:W3CDTF">2026-05-11T08:50:00Z</dcterms:modified>
</cp:coreProperties>
</file>