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C3BF6">
      <w:pPr>
        <w:adjustRightInd w:val="0"/>
        <w:snapToGrid w:val="0"/>
        <w:spacing w:after="0"/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rFonts w:ascii="Calibri" w:hAnsi="Calibri" w:eastAsia="Calibri" w:cs="Calibri"/>
          <w:color w:val="000000"/>
          <w:sz w:val="32"/>
          <w:szCs w:val="32"/>
        </w:rPr>
        <w:t>Revisit the Issue on Cholesterol and Heart Disease: What a Food Chemist Can Do</w:t>
      </w:r>
    </w:p>
    <w:p w14:paraId="7E022388">
      <w:pPr>
        <w:adjustRightInd w:val="0"/>
        <w:snapToGrid w:val="0"/>
        <w:spacing w:after="0"/>
        <w:jc w:val="center"/>
        <w:rPr>
          <w:rFonts w:hint="eastAsia"/>
        </w:rPr>
      </w:pPr>
    </w:p>
    <w:p w14:paraId="4FA97AC2">
      <w:pPr>
        <w:adjustRightInd w:val="0"/>
        <w:snapToGrid w:val="0"/>
        <w:spacing w:after="0"/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Zhen-Yu Chen</w:t>
      </w:r>
    </w:p>
    <w:p w14:paraId="32E1C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School of Food Science, Guangdong Pharmaceutical University； and School of Life Science, The Chinese University of Hong Kong</w:t>
      </w:r>
    </w:p>
    <w:p w14:paraId="656CE4DA">
      <w:pPr>
        <w:adjustRightInd w:val="0"/>
        <w:snapToGrid w:val="0"/>
        <w:spacing w:after="0" w:line="240" w:lineRule="auto"/>
        <w:jc w:val="both"/>
      </w:pPr>
    </w:p>
    <w:p w14:paraId="28BC466D">
      <w:pPr>
        <w:adjustRightInd w:val="0"/>
        <w:snapToGrid w:val="0"/>
        <w:spacing w:after="0" w:line="240" w:lineRule="auto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 w:val="0"/>
          <w:bCs w:val="0"/>
          <w:sz w:val="22"/>
          <w:szCs w:val="22"/>
          <w:lang w:val="en-US" w:eastAsia="zh-CN"/>
        </w:rPr>
        <w:t xml:space="preserve">Heart disease is the number killer in the world. A 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</w:rPr>
        <w:t xml:space="preserve">holistic approach 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  <w:lang w:val="en-US" w:eastAsia="zh-CN"/>
        </w:rPr>
        <w:t xml:space="preserve">is to 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</w:rPr>
        <w:t>emphasiz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  <w:lang w:val="en-US" w:eastAsia="zh-CN"/>
        </w:rPr>
        <w:t>e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</w:rPr>
        <w:t xml:space="preserve"> dietary patterns, reduc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  <w:lang w:val="en-US" w:eastAsia="zh-CN"/>
        </w:rPr>
        <w:t>e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  <w:lang w:val="en-US" w:eastAsia="zh-CN"/>
        </w:rPr>
        <w:t xml:space="preserve">dietary cholesterol and 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</w:rPr>
        <w:t>saturated fats, and manag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  <w:lang w:val="en-US" w:eastAsia="zh-CN"/>
        </w:rPr>
        <w:t>e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u w:val="none"/>
        </w:rPr>
        <w:t xml:space="preserve"> "bad" LDL cholesterol through functional foods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</w:rPr>
        <w:t>.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b w:val="0"/>
          <w:bCs w:val="0"/>
          <w:kern w:val="0"/>
          <w:sz w:val="22"/>
          <w:szCs w:val="22"/>
          <w:u w:val="none"/>
          <w:lang w:val="en-US" w:eastAsia="zh-CN" w:bidi="ar"/>
          <w14:ligatures w14:val="standardContextual"/>
        </w:rPr>
        <w:t xml:space="preserve">What a food chemist can do is 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lang w:val="en-US" w:eastAsia="zh-CN"/>
        </w:rPr>
        <w:t xml:space="preserve">to 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</w:rPr>
        <w:t>turn these guidelines into accessible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lang w:val="en-US" w:eastAsia="zh-CN"/>
        </w:rPr>
        <w:t xml:space="preserve"> and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</w:rPr>
        <w:t xml:space="preserve"> palatable products</w:t>
      </w:r>
      <w:r>
        <w:rPr>
          <w:rFonts w:hint="default" w:ascii="Calibri" w:hAnsi="Calibri" w:eastAsia="宋体" w:cs="Calibri"/>
          <w:b w:val="0"/>
          <w:bCs w:val="0"/>
          <w:sz w:val="22"/>
          <w:szCs w:val="22"/>
          <w:lang w:val="en-US" w:eastAsia="zh-CN"/>
        </w:rPr>
        <w:t xml:space="preserve"> by（1）</w:t>
      </w:r>
      <w:r>
        <w:rPr>
          <w:rStyle w:val="17"/>
          <w:rFonts w:hint="default" w:ascii="Calibri" w:hAnsi="Calibri" w:eastAsia="宋体" w:cs="Calibri"/>
          <w:b/>
          <w:bCs/>
          <w:sz w:val="22"/>
          <w:szCs w:val="22"/>
          <w:u w:val="none"/>
          <w:lang w:val="en-US" w:eastAsia="zh-CN"/>
        </w:rPr>
        <w:t>F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 xml:space="preserve">ormulating with </w:t>
      </w:r>
      <w:r>
        <w:rPr>
          <w:rStyle w:val="17"/>
          <w:rFonts w:hint="eastAsia" w:ascii="Calibri" w:hAnsi="Calibri" w:cs="Calibri"/>
          <w:b/>
          <w:bCs/>
          <w:sz w:val="22"/>
          <w:szCs w:val="22"/>
          <w:u w:val="none"/>
          <w:lang w:val="en-US" w:eastAsia="zh-CN"/>
        </w:rPr>
        <w:t>F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 xml:space="preserve">unctional </w:t>
      </w:r>
      <w:r>
        <w:rPr>
          <w:rStyle w:val="17"/>
          <w:rFonts w:hint="eastAsia" w:ascii="Calibri" w:hAnsi="Calibri" w:cs="Calibri"/>
          <w:b/>
          <w:bCs/>
          <w:sz w:val="22"/>
          <w:szCs w:val="22"/>
          <w:u w:val="none"/>
          <w:lang w:val="en-US" w:eastAsia="zh-CN"/>
        </w:rPr>
        <w:t>B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>ioactives:</w:t>
      </w:r>
      <w:r>
        <w:rPr>
          <w:rFonts w:hint="default" w:ascii="Calibri" w:hAnsi="Calibri" w:cs="Calibri"/>
          <w:sz w:val="22"/>
          <w:szCs w:val="22"/>
          <w:u w:val="none"/>
        </w:rPr>
        <w:t xml:space="preserve"> Integrating plant sterols/stanols (which compete with cholesterol for absorption) into daily foods like margarines, yogurts, and spreads to provide a </w:t>
      </w:r>
      <w:r>
        <w:rPr>
          <w:rFonts w:hint="eastAsia" w:ascii="Calibri" w:hAnsi="Calibri" w:cs="Calibri"/>
          <w:sz w:val="22"/>
          <w:szCs w:val="22"/>
          <w:u w:val="none"/>
          <w:lang w:val="en-US" w:eastAsia="zh-CN"/>
        </w:rPr>
        <w:t>10%</w:t>
      </w:r>
      <w:r>
        <w:rPr>
          <w:rFonts w:hint="default" w:ascii="Calibri" w:hAnsi="Calibri" w:cs="Calibri"/>
          <w:sz w:val="22"/>
          <w:szCs w:val="22"/>
          <w:u w:val="none"/>
        </w:rPr>
        <w:t xml:space="preserve"> reduction in LDL-C</w:t>
      </w:r>
      <w:r>
        <w:rPr>
          <w:rFonts w:hint="default" w:ascii="Calibri" w:hAnsi="Calibri" w:cs="Calibri"/>
          <w:sz w:val="22"/>
          <w:szCs w:val="22"/>
          <w:u w:val="none"/>
          <w:lang w:val="en-US" w:eastAsia="zh-CN"/>
        </w:rPr>
        <w:t xml:space="preserve">; (2) 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  <w:lang w:val="en-US" w:eastAsia="zh-CN"/>
        </w:rPr>
        <w:t>I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>ncorporating Viscous Soluble Fiber:</w:t>
      </w:r>
      <w:r>
        <w:rPr>
          <w:rFonts w:hint="default" w:ascii="Calibri" w:hAnsi="Calibri" w:cs="Calibri"/>
          <w:sz w:val="22"/>
          <w:szCs w:val="22"/>
          <w:u w:val="none"/>
        </w:rPr>
        <w:t xml:space="preserve"> Enhancing products with oat </w:t>
      </w:r>
      <w:r>
        <w:rPr>
          <w:rFonts w:hint="default" w:ascii="Arial" w:hAnsi="Arial" w:cs="Arial"/>
          <w:sz w:val="22"/>
          <w:szCs w:val="22"/>
          <w:u w:val="none"/>
        </w:rPr>
        <w:t>β</w:t>
      </w:r>
      <w:r>
        <w:rPr>
          <w:rFonts w:hint="default" w:ascii="Calibri" w:hAnsi="Calibri" w:cs="Calibri"/>
          <w:sz w:val="22"/>
          <w:szCs w:val="22"/>
          <w:u w:val="none"/>
        </w:rPr>
        <w:t xml:space="preserve">-glucan or psyllium to form a gel in the gut, binding cholesterol-rich bile acids and forcing the liver to use blood cholesterol to produce </w:t>
      </w:r>
      <w:r>
        <w:rPr>
          <w:rFonts w:hint="eastAsia" w:ascii="Calibri" w:hAnsi="Calibri" w:cs="Calibri"/>
          <w:sz w:val="22"/>
          <w:szCs w:val="22"/>
          <w:u w:val="none"/>
          <w:lang w:val="en-US" w:eastAsia="zh-CN"/>
        </w:rPr>
        <w:t>bile acids</w:t>
      </w:r>
      <w:r>
        <w:rPr>
          <w:rFonts w:hint="default" w:ascii="Calibri" w:hAnsi="Calibri" w:cs="Calibri"/>
          <w:sz w:val="22"/>
          <w:szCs w:val="22"/>
          <w:u w:val="none"/>
          <w:lang w:val="en-US" w:eastAsia="zh-CN"/>
        </w:rPr>
        <w:t xml:space="preserve">; (3) 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>"Stealth Health" and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  <w:lang w:val="en-US" w:eastAsia="zh-CN"/>
        </w:rPr>
        <w:t xml:space="preserve"> </w:t>
      </w:r>
      <w:r>
        <w:rPr>
          <w:rStyle w:val="17"/>
          <w:rFonts w:hint="eastAsia" w:ascii="Calibri" w:hAnsi="Calibri" w:cs="Calibri"/>
          <w:b/>
          <w:bCs/>
          <w:sz w:val="22"/>
          <w:szCs w:val="22"/>
          <w:u w:val="none"/>
          <w:lang w:val="en-US" w:eastAsia="zh-CN"/>
        </w:rPr>
        <w:t>I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 xml:space="preserve">ngredient </w:t>
      </w:r>
      <w:r>
        <w:rPr>
          <w:rStyle w:val="17"/>
          <w:rFonts w:hint="eastAsia" w:ascii="Calibri" w:hAnsi="Calibri" w:cs="Calibri"/>
          <w:b/>
          <w:bCs/>
          <w:sz w:val="22"/>
          <w:szCs w:val="22"/>
          <w:u w:val="none"/>
          <w:lang w:val="en-US" w:eastAsia="zh-CN"/>
        </w:rPr>
        <w:t>S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>ubstitution:</w:t>
      </w:r>
      <w:r>
        <w:rPr>
          <w:rFonts w:hint="default" w:ascii="Calibri" w:hAnsi="Calibri" w:cs="Calibri"/>
          <w:sz w:val="22"/>
          <w:szCs w:val="22"/>
          <w:u w:val="none"/>
        </w:rPr>
        <w:t xml:space="preserve"> Replacing saturated fats (butter, lard) with polyunsaturated or monounsaturated fats (seed oils, olive oil) and replacing refined ingredients with high-fiber alternatives to reduce atherogenic potential</w:t>
      </w:r>
      <w:r>
        <w:rPr>
          <w:rFonts w:hint="default" w:ascii="Calibri" w:hAnsi="Calibri" w:cs="Calibri"/>
          <w:sz w:val="22"/>
          <w:szCs w:val="22"/>
          <w:u w:val="none"/>
          <w:lang w:val="en-US" w:eastAsia="zh-CN"/>
        </w:rPr>
        <w:t xml:space="preserve">; (4) 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>Microencapsulation Technology:</w:t>
      </w:r>
      <w:r>
        <w:rPr>
          <w:rFonts w:hint="default" w:ascii="Calibri" w:hAnsi="Calibri" w:cs="Calibri"/>
          <w:sz w:val="22"/>
          <w:szCs w:val="22"/>
          <w:u w:val="none"/>
        </w:rPr>
        <w:t xml:space="preserve"> Using advanced coating techniques to mask the strong flavors or textures of beneficial ingredients, such as adding fish oil (omega-3) or garlic extract to bread without affecting taste</w:t>
      </w:r>
      <w:r>
        <w:rPr>
          <w:rFonts w:hint="default" w:ascii="Calibri" w:hAnsi="Calibri" w:cs="Calibri"/>
          <w:sz w:val="22"/>
          <w:szCs w:val="22"/>
          <w:u w:val="none"/>
          <w:lang w:val="en-US" w:eastAsia="zh-CN"/>
        </w:rPr>
        <w:t xml:space="preserve">; (5) 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 xml:space="preserve">Developing </w:t>
      </w:r>
      <w:r>
        <w:rPr>
          <w:rStyle w:val="17"/>
          <w:rFonts w:hint="eastAsia" w:ascii="Calibri" w:hAnsi="Calibri" w:cs="Calibri"/>
          <w:b/>
          <w:bCs/>
          <w:sz w:val="22"/>
          <w:szCs w:val="22"/>
          <w:u w:val="none"/>
          <w:lang w:val="en-US" w:eastAsia="zh-CN"/>
        </w:rPr>
        <w:t>N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 xml:space="preserve">atural </w:t>
      </w:r>
      <w:r>
        <w:rPr>
          <w:rStyle w:val="17"/>
          <w:rFonts w:hint="eastAsia" w:ascii="Calibri" w:hAnsi="Calibri" w:cs="Calibri"/>
          <w:b/>
          <w:bCs/>
          <w:sz w:val="22"/>
          <w:szCs w:val="22"/>
          <w:u w:val="none"/>
          <w:lang w:val="en-US" w:eastAsia="zh-CN"/>
        </w:rPr>
        <w:t>I</w:t>
      </w:r>
      <w:r>
        <w:rPr>
          <w:rStyle w:val="17"/>
          <w:rFonts w:hint="default" w:ascii="Calibri" w:hAnsi="Calibri" w:cs="Calibri"/>
          <w:b/>
          <w:bCs/>
          <w:sz w:val="22"/>
          <w:szCs w:val="22"/>
          <w:u w:val="none"/>
        </w:rPr>
        <w:t>nhibitors:</w:t>
      </w:r>
      <w:r>
        <w:rPr>
          <w:rFonts w:hint="default" w:ascii="Calibri" w:hAnsi="Calibri" w:cs="Calibri"/>
          <w:sz w:val="22"/>
          <w:szCs w:val="22"/>
          <w:u w:val="none"/>
        </w:rPr>
        <w:t xml:space="preserve"> Identifying and utilizing food-derived compounds like red yeast rice (containing monacolin K) to inhibit HMG-CoA reductase (cholesterol synthesis) in the liver.</w:t>
      </w:r>
      <w:r>
        <w:rPr>
          <w:rFonts w:hint="default" w:ascii="Calibri" w:hAnsi="Calibri" w:cs="Calibri"/>
          <w:sz w:val="22"/>
          <w:szCs w:val="22"/>
          <w:u w:val="none"/>
          <w:lang w:val="en-US" w:eastAsia="zh-CN"/>
        </w:rPr>
        <w:t xml:space="preserve"> </w:t>
      </w:r>
      <w:r>
        <w:rPr>
          <w:rFonts w:hint="default" w:ascii="Calibri" w:hAnsi="Calibri" w:cs="Calibri"/>
        </w:rPr>
        <w:t xml:space="preserve">The present paper is to summarize the literature and our own research about the </w:t>
      </w:r>
      <w:r>
        <w:rPr>
          <w:rFonts w:hint="eastAsia" w:ascii="Calibri" w:hAnsi="Calibri" w:cs="Calibri"/>
          <w:lang w:val="en-US" w:eastAsia="zh-CN"/>
        </w:rPr>
        <w:t xml:space="preserve">research </w:t>
      </w:r>
      <w:r>
        <w:rPr>
          <w:rFonts w:hint="default" w:ascii="Calibri" w:hAnsi="Calibri" w:cs="Calibri"/>
        </w:rPr>
        <w:t>progress</w:t>
      </w:r>
      <w:r>
        <w:rPr>
          <w:rFonts w:hint="eastAsia" w:ascii="Calibri" w:hAnsi="Calibri" w:cs="Calibri"/>
          <w:lang w:val="en-US" w:eastAsia="zh-CN"/>
        </w:rPr>
        <w:t xml:space="preserve"> in the cholesterol-lowering functional foods with focus on phytosterols.</w:t>
      </w:r>
      <w:r>
        <w:rPr>
          <w:rFonts w:hint="default" w:ascii="Calibri" w:hAnsi="Calibri" w:cs="Calibri"/>
        </w:rPr>
        <w:t xml:space="preserve"> </w:t>
      </w:r>
      <w:r>
        <w:rPr>
          <w:rFonts w:hint="eastAsia" w:ascii="Calibri" w:hAnsi="Calibri" w:cs="Calibri"/>
          <w:lang w:val="en-US" w:eastAsia="zh-CN"/>
        </w:rPr>
        <w:t>The following applications of phytosterols in foods will be discussed including:</w:t>
      </w:r>
      <w:r>
        <w:rPr>
          <w:rFonts w:hint="default" w:ascii="Calibri" w:hAnsi="Calibri" w:cs="Calibri"/>
        </w:rPr>
        <w:t xml:space="preserve"> (i) synthesis of phytosterol esters by esterification and transesterification with hydrophobic fatty acids to improve their oil solubility; (ii) synthesis of</w:t>
      </w:r>
      <w:r>
        <w:rPr>
          <w:rFonts w:hint="default" w:ascii="Calibri" w:hAnsi="Calibri" w:cs="Calibri"/>
          <w:lang w:val="en-US" w:eastAsia="zh-CN"/>
        </w:rPr>
        <w:t xml:space="preserve"> phytosterol</w:t>
      </w:r>
      <w:r>
        <w:rPr>
          <w:rFonts w:hint="default" w:ascii="Calibri" w:hAnsi="Calibri" w:cs="Calibri"/>
        </w:rPr>
        <w:t xml:space="preserve"> derivatives by coupling with various hydrophilic moieties to enhance their water solubility; and (iii) mechanisms by which why phytosterols </w:t>
      </w:r>
      <w:bookmarkStart w:id="0" w:name="_GoBack"/>
      <w:bookmarkEnd w:id="0"/>
      <w:r>
        <w:rPr>
          <w:rFonts w:hint="default" w:ascii="Calibri" w:hAnsi="Calibri" w:cs="Calibri"/>
        </w:rPr>
        <w:t xml:space="preserve">and cholesterol are </w:t>
      </w:r>
      <w:r>
        <w:rPr>
          <w:rFonts w:hint="default" w:ascii="Calibri" w:hAnsi="Calibri" w:cs="Calibri"/>
          <w:b w:val="0"/>
          <w:bCs w:val="0"/>
          <w:sz w:val="22"/>
          <w:szCs w:val="22"/>
          <w:lang w:val="en-US" w:eastAsia="zh-CN"/>
        </w:rPr>
        <w:t>d</w:t>
      </w:r>
      <w:r>
        <w:rPr>
          <w:rFonts w:hint="default" w:ascii="Calibri" w:hAnsi="Calibri" w:eastAsia="宋体" w:cs="Calibri"/>
          <w:b w:val="0"/>
          <w:bCs w:val="0"/>
          <w:i w:val="0"/>
          <w:iCs w:val="0"/>
          <w:caps w:val="0"/>
          <w:color w:val="0A0A0A"/>
          <w:spacing w:val="0"/>
          <w:sz w:val="22"/>
          <w:szCs w:val="22"/>
          <w:shd w:val="clear" w:fill="FFFFFF"/>
        </w:rPr>
        <w:t>ifferently</w:t>
      </w:r>
      <w:r>
        <w:rPr>
          <w:rFonts w:hint="default" w:ascii="Calibri" w:hAnsi="Calibri" w:cs="Calibri"/>
        </w:rPr>
        <w:t xml:space="preserve"> absorbed in the small intestine.</w:t>
      </w:r>
    </w:p>
    <w:p w14:paraId="1185D753">
      <w:pPr>
        <w:jc w:val="both"/>
        <w:rPr>
          <w:rFonts w:hint="default" w:ascii="Calibri" w:hAnsi="Calibri" w:cs="Calibri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E7"/>
    <w:rsid w:val="001315B3"/>
    <w:rsid w:val="002D23C2"/>
    <w:rsid w:val="003003E7"/>
    <w:rsid w:val="00304DC0"/>
    <w:rsid w:val="00387DF4"/>
    <w:rsid w:val="00524465"/>
    <w:rsid w:val="007C2438"/>
    <w:rsid w:val="00A3756C"/>
    <w:rsid w:val="00A93ACB"/>
    <w:rsid w:val="00AD12C2"/>
    <w:rsid w:val="00B75DC5"/>
    <w:rsid w:val="00E06217"/>
    <w:rsid w:val="00F36AFC"/>
    <w:rsid w:val="0490144A"/>
    <w:rsid w:val="0E76345F"/>
    <w:rsid w:val="19FD2C86"/>
    <w:rsid w:val="25B33358"/>
    <w:rsid w:val="2670099D"/>
    <w:rsid w:val="30F878AC"/>
    <w:rsid w:val="445A645C"/>
    <w:rsid w:val="45125864"/>
    <w:rsid w:val="4CFB27A6"/>
    <w:rsid w:val="506162D9"/>
    <w:rsid w:val="54F61F69"/>
    <w:rsid w:val="55F84DB7"/>
    <w:rsid w:val="72273572"/>
    <w:rsid w:val="7CBB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semiHidden/>
    <w:unhideWhenUsed/>
    <w:uiPriority w:val="99"/>
    <w:rPr>
      <w:color w:val="0000FF"/>
      <w:u w:val="single"/>
    </w:rPr>
  </w:style>
  <w:style w:type="character" w:customStyle="1" w:styleId="19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6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320</Words>
  <Characters>1938</Characters>
  <Lines>22</Lines>
  <Paragraphs>2</Paragraphs>
  <TotalTime>47</TotalTime>
  <ScaleCrop>false</ScaleCrop>
  <LinksUpToDate>false</LinksUpToDate>
  <CharactersWithSpaces>2250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2026-03-09T05:28:00Z</dcterms:created>
  <dc:creator>ZY Chen (SLS)</dc:creator>
  <cp:lastModifiedBy>陳振宇</cp:lastModifiedBy>
  <dcterms:modified xsi:type="dcterms:W3CDTF">2026-05-06T05:54:49Z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eyJoZGlkIjoiNzdjOTFjYzgxYmZkYjMxNDU4NzgzYWY3MDExMmFlODgiLCJ1c2VySWQiOiI2MTg4ODEyNDUifQ==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1C08BE5B38234035BA9C08030FA5DF97_13</vt:lpwstr>
  </property>
</Properties>
</file>