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63402" w14:textId="5945DAB1" w:rsidR="00AD4D12" w:rsidRPr="00EF31B3" w:rsidRDefault="00AD4D12" w:rsidP="00EF31B3">
      <w:pPr>
        <w:spacing w:line="276" w:lineRule="auto"/>
        <w:rPr>
          <w:rFonts w:ascii="Roboto" w:hAnsi="Roboto"/>
          <w:b/>
          <w:bCs/>
        </w:rPr>
      </w:pPr>
      <w:r w:rsidRPr="00EF31B3">
        <w:rPr>
          <w:rFonts w:ascii="Roboto" w:hAnsi="Roboto"/>
          <w:b/>
          <w:bCs/>
        </w:rPr>
        <w:t>Closing the Loop in Cultivated Meat</w:t>
      </w:r>
      <w:r w:rsidRPr="00EF31B3">
        <w:rPr>
          <w:rFonts w:ascii="Roboto" w:hAnsi="Roboto"/>
          <w:b/>
          <w:bCs/>
        </w:rPr>
        <w:t xml:space="preserve"> Production</w:t>
      </w:r>
      <w:r w:rsidRPr="00EF31B3">
        <w:rPr>
          <w:rFonts w:ascii="Roboto" w:hAnsi="Roboto"/>
          <w:b/>
          <w:bCs/>
        </w:rPr>
        <w:t>: Opportunities for Microalgae-Enabled Nutrient Recycling</w:t>
      </w:r>
    </w:p>
    <w:p w14:paraId="4E9F0774" w14:textId="35D31C4A" w:rsidR="00EF31B3" w:rsidRPr="00EF31B3" w:rsidRDefault="00EF31B3" w:rsidP="00EF31B3">
      <w:pPr>
        <w:spacing w:after="60" w:line="276" w:lineRule="auto"/>
        <w:ind w:left="180"/>
        <w:rPr>
          <w:rFonts w:ascii="Roboto" w:hAnsi="Roboto"/>
          <w:b/>
          <w:bCs/>
          <w:sz w:val="22"/>
          <w:szCs w:val="22"/>
        </w:rPr>
      </w:pPr>
      <w:r w:rsidRPr="00EF31B3">
        <w:rPr>
          <w:rFonts w:ascii="Roboto" w:hAnsi="Roboto"/>
          <w:b/>
          <w:bCs/>
          <w:sz w:val="22"/>
          <w:szCs w:val="22"/>
        </w:rPr>
        <w:t>Ajinkya Atkare, Corbin M. Goodwin, Minliang Yang, Rohan A. Shirwaiker*</w:t>
      </w:r>
    </w:p>
    <w:p w14:paraId="7F33218E" w14:textId="40D48E60" w:rsidR="00EF31B3" w:rsidRPr="00EF31B3" w:rsidRDefault="00EF31B3" w:rsidP="00EF31B3">
      <w:pPr>
        <w:spacing w:after="60" w:line="276" w:lineRule="auto"/>
        <w:ind w:left="180"/>
        <w:rPr>
          <w:rFonts w:ascii="Roboto" w:hAnsi="Roboto"/>
          <w:sz w:val="22"/>
          <w:szCs w:val="22"/>
        </w:rPr>
      </w:pPr>
      <w:r>
        <w:rPr>
          <w:rFonts w:ascii="Roboto" w:hAnsi="Roboto"/>
          <w:sz w:val="22"/>
          <w:szCs w:val="22"/>
        </w:rPr>
        <w:t>Bezos Center for Sustainable Protein at North Carolina State University</w:t>
      </w:r>
    </w:p>
    <w:p w14:paraId="4EC093CD" w14:textId="2D025A18" w:rsidR="00EF31B3" w:rsidRPr="00EF31B3" w:rsidRDefault="00EF31B3" w:rsidP="00EF31B3">
      <w:pPr>
        <w:spacing w:line="276" w:lineRule="auto"/>
        <w:ind w:left="180"/>
        <w:rPr>
          <w:rFonts w:ascii="Roboto" w:hAnsi="Roboto"/>
          <w:sz w:val="20"/>
          <w:szCs w:val="20"/>
        </w:rPr>
      </w:pPr>
      <w:r w:rsidRPr="00EF31B3">
        <w:rPr>
          <w:rFonts w:ascii="Roboto" w:hAnsi="Roboto"/>
          <w:sz w:val="20"/>
          <w:szCs w:val="20"/>
        </w:rPr>
        <w:t>*presenting author (rashirwa@ncsu.edu)</w:t>
      </w:r>
    </w:p>
    <w:p w14:paraId="15A3A98E" w14:textId="77777777" w:rsidR="00EF31B3" w:rsidRDefault="00EF31B3" w:rsidP="00EF31B3">
      <w:pPr>
        <w:spacing w:after="0" w:line="276" w:lineRule="auto"/>
        <w:rPr>
          <w:rFonts w:ascii="Roboto" w:hAnsi="Roboto"/>
          <w:sz w:val="22"/>
          <w:szCs w:val="22"/>
        </w:rPr>
      </w:pPr>
    </w:p>
    <w:p w14:paraId="42F8AAFB" w14:textId="31FCBCAF" w:rsidR="00D32EDD" w:rsidRPr="00EF31B3" w:rsidRDefault="00D32EDD" w:rsidP="00EF31B3">
      <w:pPr>
        <w:spacing w:line="276" w:lineRule="auto"/>
        <w:jc w:val="both"/>
        <w:rPr>
          <w:rFonts w:ascii="Roboto" w:hAnsi="Roboto"/>
          <w:sz w:val="22"/>
          <w:szCs w:val="22"/>
        </w:rPr>
      </w:pPr>
      <w:r w:rsidRPr="00EF31B3">
        <w:rPr>
          <w:rFonts w:ascii="Roboto" w:hAnsi="Roboto"/>
          <w:sz w:val="22"/>
          <w:szCs w:val="22"/>
        </w:rPr>
        <w:t>Cell culture media remain a major contributor to the environmental impacts and production costs of cultivated meat. Circular production strategies offer an opportunity to improve system sustainability through the recovery and reuse of nutrients from spent culture media. This talk highlights recent modeling studies evaluating the potential of microalgae-enabled nutrient recycling to improve the sustainability and economic</w:t>
      </w:r>
      <w:r w:rsidR="003B7D33">
        <w:rPr>
          <w:rFonts w:ascii="Roboto" w:hAnsi="Roboto"/>
          <w:sz w:val="22"/>
          <w:szCs w:val="22"/>
        </w:rPr>
        <w:t>s</w:t>
      </w:r>
      <w:r w:rsidRPr="00EF31B3">
        <w:rPr>
          <w:rFonts w:ascii="Roboto" w:hAnsi="Roboto"/>
          <w:sz w:val="22"/>
          <w:szCs w:val="22"/>
        </w:rPr>
        <w:t xml:space="preserve"> of cultivated meat production. Life-cycle assessment results indicate that iterative medium recycling can reduce environmental impacts by 42–80%, primarily through reductions in growth factor demand, while also revealing tradeoffs associated with increased recycling intensity and microalgae cultivation requirements. Growth factor production, energy use, and nutrient recovery efficiency emerge as key drivers of system performance and priorities for future innovation. Complementary techno-economic </w:t>
      </w:r>
      <w:r w:rsidRPr="00EF31B3">
        <w:rPr>
          <w:rFonts w:ascii="Roboto" w:hAnsi="Roboto"/>
          <w:sz w:val="22"/>
          <w:szCs w:val="22"/>
        </w:rPr>
        <w:t>analysis</w:t>
      </w:r>
      <w:r w:rsidRPr="00EF31B3">
        <w:rPr>
          <w:rFonts w:ascii="Roboto" w:hAnsi="Roboto"/>
          <w:sz w:val="22"/>
          <w:szCs w:val="22"/>
        </w:rPr>
        <w:t xml:space="preserve"> provide</w:t>
      </w:r>
      <w:r w:rsidRPr="00EF31B3">
        <w:rPr>
          <w:rFonts w:ascii="Roboto" w:hAnsi="Roboto"/>
          <w:sz w:val="22"/>
          <w:szCs w:val="22"/>
        </w:rPr>
        <w:t>s</w:t>
      </w:r>
      <w:r w:rsidRPr="00EF31B3">
        <w:rPr>
          <w:rFonts w:ascii="Roboto" w:hAnsi="Roboto"/>
          <w:sz w:val="22"/>
          <w:szCs w:val="22"/>
        </w:rPr>
        <w:t xml:space="preserve"> context on the economic implications of circular production strategies. Collectively, these findings illustrate the potential of circular bioeconomy principles to reduce both the environmental footprint and resource demands of cultivated meat production while highlighting key priorities for future research and technology development.</w:t>
      </w:r>
    </w:p>
    <w:p w14:paraId="6D966FE6" w14:textId="77777777" w:rsidR="00684288" w:rsidRPr="00EF31B3" w:rsidRDefault="00684288" w:rsidP="00EF31B3">
      <w:pPr>
        <w:spacing w:line="276" w:lineRule="auto"/>
        <w:rPr>
          <w:rFonts w:ascii="Roboto" w:hAnsi="Roboto"/>
          <w:sz w:val="22"/>
          <w:szCs w:val="22"/>
        </w:rPr>
      </w:pPr>
    </w:p>
    <w:sectPr w:rsidR="00684288" w:rsidRPr="00EF31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EDD"/>
    <w:rsid w:val="00111B63"/>
    <w:rsid w:val="003B7D33"/>
    <w:rsid w:val="00684288"/>
    <w:rsid w:val="008B504A"/>
    <w:rsid w:val="00AD4D12"/>
    <w:rsid w:val="00D32EDD"/>
    <w:rsid w:val="00EF0251"/>
    <w:rsid w:val="00EF31B3"/>
    <w:rsid w:val="00FD3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451D"/>
  <w15:chartTrackingRefBased/>
  <w15:docId w15:val="{98F6ACD7-B8B2-429D-93D7-53AD8658D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2E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2E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2E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2E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2E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2E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2E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2E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2E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E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2E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2E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2E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2E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2E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E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E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EDD"/>
    <w:rPr>
      <w:rFonts w:eastAsiaTheme="majorEastAsia" w:cstheme="majorBidi"/>
      <w:color w:val="272727" w:themeColor="text1" w:themeTint="D8"/>
    </w:rPr>
  </w:style>
  <w:style w:type="paragraph" w:styleId="Title">
    <w:name w:val="Title"/>
    <w:basedOn w:val="Normal"/>
    <w:next w:val="Normal"/>
    <w:link w:val="TitleChar"/>
    <w:uiPriority w:val="10"/>
    <w:qFormat/>
    <w:rsid w:val="00D32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E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E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2E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EDD"/>
    <w:pPr>
      <w:spacing w:before="160"/>
      <w:jc w:val="center"/>
    </w:pPr>
    <w:rPr>
      <w:i/>
      <w:iCs/>
      <w:color w:val="404040" w:themeColor="text1" w:themeTint="BF"/>
    </w:rPr>
  </w:style>
  <w:style w:type="character" w:customStyle="1" w:styleId="QuoteChar">
    <w:name w:val="Quote Char"/>
    <w:basedOn w:val="DefaultParagraphFont"/>
    <w:link w:val="Quote"/>
    <w:uiPriority w:val="29"/>
    <w:rsid w:val="00D32EDD"/>
    <w:rPr>
      <w:i/>
      <w:iCs/>
      <w:color w:val="404040" w:themeColor="text1" w:themeTint="BF"/>
    </w:rPr>
  </w:style>
  <w:style w:type="paragraph" w:styleId="ListParagraph">
    <w:name w:val="List Paragraph"/>
    <w:basedOn w:val="Normal"/>
    <w:uiPriority w:val="34"/>
    <w:qFormat/>
    <w:rsid w:val="00D32EDD"/>
    <w:pPr>
      <w:ind w:left="720"/>
      <w:contextualSpacing/>
    </w:pPr>
  </w:style>
  <w:style w:type="character" w:styleId="IntenseEmphasis">
    <w:name w:val="Intense Emphasis"/>
    <w:basedOn w:val="DefaultParagraphFont"/>
    <w:uiPriority w:val="21"/>
    <w:qFormat/>
    <w:rsid w:val="00D32EDD"/>
    <w:rPr>
      <w:i/>
      <w:iCs/>
      <w:color w:val="0F4761" w:themeColor="accent1" w:themeShade="BF"/>
    </w:rPr>
  </w:style>
  <w:style w:type="paragraph" w:styleId="IntenseQuote">
    <w:name w:val="Intense Quote"/>
    <w:basedOn w:val="Normal"/>
    <w:next w:val="Normal"/>
    <w:link w:val="IntenseQuoteChar"/>
    <w:uiPriority w:val="30"/>
    <w:qFormat/>
    <w:rsid w:val="00D32E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2EDD"/>
    <w:rPr>
      <w:i/>
      <w:iCs/>
      <w:color w:val="0F4761" w:themeColor="accent1" w:themeShade="BF"/>
    </w:rPr>
  </w:style>
  <w:style w:type="character" w:styleId="IntenseReference">
    <w:name w:val="Intense Reference"/>
    <w:basedOn w:val="DefaultParagraphFont"/>
    <w:uiPriority w:val="32"/>
    <w:qFormat/>
    <w:rsid w:val="00D32E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Ajit Shirwaiker</dc:creator>
  <cp:keywords/>
  <dc:description/>
  <cp:lastModifiedBy>Rohan Ajit Shirwaiker</cp:lastModifiedBy>
  <cp:revision>3</cp:revision>
  <dcterms:created xsi:type="dcterms:W3CDTF">2026-06-02T13:40:00Z</dcterms:created>
  <dcterms:modified xsi:type="dcterms:W3CDTF">2026-06-02T14:01:00Z</dcterms:modified>
</cp:coreProperties>
</file>