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56A75" w14:textId="28F84F97" w:rsidR="00431340" w:rsidRDefault="00D753D4" w:rsidP="00BF77A7">
      <w:pPr>
        <w:pStyle w:val="DocHead"/>
        <w:spacing w:before="0" w:after="0"/>
        <w:ind w:left="-119" w:right="-136" w:firstLine="119"/>
      </w:pPr>
      <w:r>
        <w:t>SIFF</w:t>
      </w:r>
      <w:r w:rsidR="00BF77A7">
        <w:t xml:space="preserve"> 2026</w:t>
      </w:r>
    </w:p>
    <w:p w14:paraId="2641CBEB" w14:textId="0714D6BB" w:rsidR="00431340" w:rsidRDefault="004D1125" w:rsidP="00BF77A7">
      <w:pPr>
        <w:pStyle w:val="DocHead"/>
        <w:spacing w:before="0" w:after="0"/>
        <w:ind w:left="-119" w:right="-136" w:firstLine="119"/>
      </w:pPr>
      <w:r>
        <w:t>Singapore International Food Forum 2026</w:t>
      </w:r>
      <w:r w:rsidR="00C17F75">
        <w:br/>
      </w:r>
    </w:p>
    <w:p w14:paraId="4538BFCD" w14:textId="5586010C" w:rsidR="00431340" w:rsidRPr="00C67487" w:rsidRDefault="00FD6403" w:rsidP="00C67487">
      <w:pPr>
        <w:pStyle w:val="Els-Title"/>
      </w:pPr>
      <w:r w:rsidRPr="00FD6403">
        <w:t>Visible-Light Photodynamic Inactivation: Toward Sustainable Food Safety and Spoilage Mold Control</w:t>
      </w:r>
    </w:p>
    <w:p w14:paraId="5E774EED" w14:textId="56C0B0A5" w:rsidR="00673656" w:rsidRPr="009C71BA" w:rsidRDefault="00C923FF" w:rsidP="00673656">
      <w:pPr>
        <w:pStyle w:val="Els-Author"/>
        <w:ind w:right="2"/>
        <w:rPr>
          <w:sz w:val="24"/>
          <w:szCs w:val="24"/>
        </w:rPr>
      </w:pPr>
      <w:r>
        <w:rPr>
          <w:sz w:val="24"/>
          <w:szCs w:val="24"/>
          <w:lang w:val="nb-NO"/>
        </w:rPr>
        <w:t>Hyun-Gyun Yuk</w:t>
      </w:r>
      <w:r w:rsidR="00C67487" w:rsidRPr="009C71BA">
        <w:rPr>
          <w:sz w:val="24"/>
          <w:szCs w:val="24"/>
          <w:vertAlign w:val="superscript"/>
          <w:lang w:val="nb-NO"/>
        </w:rPr>
        <w:t>a</w:t>
      </w:r>
      <w:r w:rsidR="00673656" w:rsidRPr="009C71BA">
        <w:rPr>
          <w:sz w:val="24"/>
          <w:szCs w:val="24"/>
          <w:vertAlign w:val="superscript"/>
        </w:rPr>
        <w:footnoteReference w:id="1"/>
      </w:r>
    </w:p>
    <w:p w14:paraId="5342D5C1" w14:textId="221BB0DE" w:rsidR="00673656" w:rsidRPr="00673656" w:rsidRDefault="00673656" w:rsidP="00431340">
      <w:pPr>
        <w:pStyle w:val="Els-Author"/>
        <w:ind w:right="2"/>
        <w:rPr>
          <w:sz w:val="28"/>
          <w:szCs w:val="28"/>
        </w:rPr>
        <w:sectPr w:rsidR="00673656" w:rsidRPr="00673656" w:rsidSect="00431340">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6" w:h="16838"/>
          <w:pgMar w:top="1440" w:right="1440" w:bottom="1440" w:left="1440" w:header="708" w:footer="708" w:gutter="0"/>
          <w:cols w:space="708"/>
          <w:docGrid w:linePitch="360"/>
        </w:sectPr>
      </w:pPr>
    </w:p>
    <w:p w14:paraId="652CE03F" w14:textId="7D3E16E0" w:rsidR="00431340" w:rsidRPr="00234209" w:rsidRDefault="004C7508" w:rsidP="00234209">
      <w:pPr>
        <w:pStyle w:val="Els-Affiliation"/>
        <w:rPr>
          <w:iCs/>
        </w:rPr>
      </w:pPr>
      <w:r>
        <w:rPr>
          <w:vertAlign w:val="superscript"/>
          <w:lang w:val="nb-NO"/>
        </w:rPr>
        <w:t>a</w:t>
      </w:r>
      <w:r w:rsidRPr="00234209">
        <w:rPr>
          <w:lang w:val="nb-NO"/>
        </w:rPr>
        <w:t xml:space="preserve"> </w:t>
      </w:r>
      <w:r>
        <w:rPr>
          <w:lang w:val="nb-NO"/>
        </w:rPr>
        <w:t xml:space="preserve">Department of </w:t>
      </w:r>
      <w:r w:rsidR="00C923FF">
        <w:rPr>
          <w:lang w:val="nb-NO"/>
        </w:rPr>
        <w:t>Food Science and Biotechnology</w:t>
      </w:r>
      <w:r>
        <w:rPr>
          <w:lang w:val="nb-NO"/>
        </w:rPr>
        <w:t xml:space="preserve">, </w:t>
      </w:r>
      <w:r w:rsidR="00C923FF">
        <w:rPr>
          <w:lang w:val="nb-NO"/>
        </w:rPr>
        <w:t>Chung-Ang</w:t>
      </w:r>
      <w:r>
        <w:rPr>
          <w:lang w:val="nb-NO"/>
        </w:rPr>
        <w:t xml:space="preserve"> University, </w:t>
      </w:r>
      <w:r w:rsidR="00C923FF" w:rsidRPr="00C923FF">
        <w:rPr>
          <w:lang w:val="nb-NO"/>
        </w:rPr>
        <w:t>Anseong, Gyeonggi 17546, Republic of Korea</w:t>
      </w:r>
    </w:p>
    <w:p w14:paraId="7715227C" w14:textId="77777777" w:rsidR="00431340" w:rsidRPr="00BF77A7" w:rsidRDefault="00431340" w:rsidP="00665C88">
      <w:pPr>
        <w:pStyle w:val="Els-Abstract-head"/>
        <w:spacing w:before="120" w:after="0" w:line="240" w:lineRule="auto"/>
        <w:rPr>
          <w:sz w:val="20"/>
        </w:rPr>
      </w:pPr>
      <w:r w:rsidRPr="00BF77A7">
        <w:rPr>
          <w:sz w:val="20"/>
        </w:rPr>
        <w:t>Abstract</w:t>
      </w:r>
    </w:p>
    <w:p w14:paraId="51E92E82" w14:textId="77777777" w:rsidR="000E0048" w:rsidRDefault="000E0048" w:rsidP="007679DD">
      <w:pPr>
        <w:rPr>
          <w:rFonts w:ascii="Times New Roman" w:eastAsia="SimSun" w:hAnsi="Times New Roman" w:cs="Times New Roman"/>
          <w:sz w:val="20"/>
          <w:szCs w:val="20"/>
          <w:lang w:val="en-US"/>
        </w:rPr>
      </w:pPr>
    </w:p>
    <w:p w14:paraId="7687299F" w14:textId="06193B9D" w:rsidR="007679DD" w:rsidRPr="0078067E" w:rsidRDefault="000E0048" w:rsidP="007679DD">
      <w:pPr>
        <w:rPr>
          <w:rFonts w:ascii="Times New Roman" w:hAnsi="Times New Roman" w:cs="Times New Roman"/>
          <w:sz w:val="20"/>
          <w:szCs w:val="20"/>
          <w:lang w:val="en-US" w:eastAsia="zh-CN"/>
        </w:rPr>
      </w:pPr>
      <w:r w:rsidRPr="000E0048">
        <w:rPr>
          <w:rFonts w:ascii="Times New Roman" w:eastAsia="SimSun" w:hAnsi="Times New Roman" w:cs="Times New Roman"/>
          <w:sz w:val="20"/>
          <w:szCs w:val="20"/>
          <w:lang w:val="en-US"/>
        </w:rPr>
        <w:t xml:space="preserve">Photodynamic inactivation (PDI) using visible light is a promising non-thermal technology for improving microbiological food safety and extending the shelf life of fresh </w:t>
      </w:r>
      <w:proofErr w:type="gramStart"/>
      <w:r w:rsidRPr="000E0048">
        <w:rPr>
          <w:rFonts w:ascii="Times New Roman" w:eastAsia="SimSun" w:hAnsi="Times New Roman" w:cs="Times New Roman"/>
          <w:sz w:val="20"/>
          <w:szCs w:val="20"/>
          <w:lang w:val="en-US"/>
        </w:rPr>
        <w:t>produce</w:t>
      </w:r>
      <w:r>
        <w:rPr>
          <w:rFonts w:ascii="Times New Roman" w:eastAsia="SimSun" w:hAnsi="Times New Roman" w:cs="Times New Roman"/>
          <w:sz w:val="20"/>
          <w:szCs w:val="20"/>
          <w:lang w:val="en-US"/>
        </w:rPr>
        <w:t>[</w:t>
      </w:r>
      <w:proofErr w:type="gramEnd"/>
      <w:r>
        <w:rPr>
          <w:rFonts w:ascii="Times New Roman" w:eastAsia="SimSun" w:hAnsi="Times New Roman" w:cs="Times New Roman"/>
          <w:sz w:val="20"/>
          <w:szCs w:val="20"/>
          <w:lang w:val="en-US"/>
        </w:rPr>
        <w:t>1]</w:t>
      </w:r>
      <w:r w:rsidRPr="000E0048">
        <w:rPr>
          <w:rFonts w:ascii="Times New Roman" w:eastAsia="SimSun" w:hAnsi="Times New Roman" w:cs="Times New Roman"/>
          <w:sz w:val="20"/>
          <w:szCs w:val="20"/>
          <w:lang w:val="en-US"/>
        </w:rPr>
        <w:t xml:space="preserve">. PDI is based on the excitation of endogenous or exogenous photosensitizers by specific wavelengths, resulting in reactive oxygen species (ROS) generation and subsequent oxidative damage to microbial </w:t>
      </w:r>
      <w:proofErr w:type="gramStart"/>
      <w:r w:rsidRPr="000E0048">
        <w:rPr>
          <w:rFonts w:ascii="Times New Roman" w:eastAsia="SimSun" w:hAnsi="Times New Roman" w:cs="Times New Roman"/>
          <w:sz w:val="20"/>
          <w:szCs w:val="20"/>
          <w:lang w:val="en-US"/>
        </w:rPr>
        <w:t>cells</w:t>
      </w:r>
      <w:r>
        <w:rPr>
          <w:rFonts w:ascii="Times New Roman" w:eastAsia="SimSun" w:hAnsi="Times New Roman" w:cs="Times New Roman"/>
          <w:sz w:val="20"/>
          <w:szCs w:val="20"/>
          <w:lang w:val="en-US"/>
        </w:rPr>
        <w:t>[</w:t>
      </w:r>
      <w:proofErr w:type="gramEnd"/>
      <w:r>
        <w:rPr>
          <w:rFonts w:ascii="Times New Roman" w:eastAsia="SimSun" w:hAnsi="Times New Roman" w:cs="Times New Roman"/>
          <w:sz w:val="20"/>
          <w:szCs w:val="20"/>
          <w:lang w:val="en-US"/>
        </w:rPr>
        <w:t>2]</w:t>
      </w:r>
      <w:r w:rsidRPr="000E0048">
        <w:rPr>
          <w:rFonts w:ascii="Times New Roman" w:eastAsia="SimSun" w:hAnsi="Times New Roman" w:cs="Times New Roman"/>
          <w:sz w:val="20"/>
          <w:szCs w:val="20"/>
          <w:lang w:val="en-US"/>
        </w:rPr>
        <w:t xml:space="preserve">. Among visible-light technologies, 405 nm light-emitting diode (LED) illumination has attracted considerable attention because of its antimicrobial efficacy, residue-free nature, and applicability to food systems. Previous studies have demonstrated that 405 nm LED-mediated PDI can effectively inactivate major foodborne pathogens, and mechanistic investigations have revealed oxidative damage to multiple cellular targets as a major basis for its antibacterial action. More recently, interest has expanded from bacterial control to the management of spoilage molds in fruits and vegetables. Postharvest fungal spoilage is a major cause of quality loss and economic damage, while conventional fungicide-based interventions face increasing limitations due to residue concerns and consumer demand for safer alternatives. In this context, 405 nm LED illumination has shown potential as an antifungal strategy by suppressing spore germination, reducing viable fungal populations, and delaying visible mold development on fresh produce. In particular, recent work has demonstrated that 405 nm LED treatment can effectively control </w:t>
      </w:r>
      <w:r w:rsidRPr="000E0048">
        <w:rPr>
          <w:rFonts w:ascii="Times New Roman" w:eastAsia="SimSun" w:hAnsi="Times New Roman" w:cs="Times New Roman"/>
          <w:i/>
          <w:iCs/>
          <w:sz w:val="20"/>
          <w:szCs w:val="20"/>
          <w:lang w:val="en-US"/>
        </w:rPr>
        <w:t xml:space="preserve">Rhizopus </w:t>
      </w:r>
      <w:proofErr w:type="spellStart"/>
      <w:r w:rsidRPr="000E0048">
        <w:rPr>
          <w:rFonts w:ascii="Times New Roman" w:eastAsia="SimSun" w:hAnsi="Times New Roman" w:cs="Times New Roman"/>
          <w:i/>
          <w:iCs/>
          <w:sz w:val="20"/>
          <w:szCs w:val="20"/>
          <w:lang w:val="en-US"/>
        </w:rPr>
        <w:t>stolonifer</w:t>
      </w:r>
      <w:proofErr w:type="spellEnd"/>
      <w:r w:rsidRPr="000E0048">
        <w:rPr>
          <w:rFonts w:ascii="Times New Roman" w:eastAsia="SimSun" w:hAnsi="Times New Roman" w:cs="Times New Roman"/>
          <w:sz w:val="20"/>
          <w:szCs w:val="20"/>
          <w:lang w:val="en-US"/>
        </w:rPr>
        <w:t xml:space="preserve"> on </w:t>
      </w:r>
      <w:proofErr w:type="gramStart"/>
      <w:r w:rsidRPr="000E0048">
        <w:rPr>
          <w:rFonts w:ascii="Times New Roman" w:eastAsia="SimSun" w:hAnsi="Times New Roman" w:cs="Times New Roman"/>
          <w:sz w:val="20"/>
          <w:szCs w:val="20"/>
          <w:lang w:val="en-US"/>
        </w:rPr>
        <w:t>tomatoes</w:t>
      </w:r>
      <w:r>
        <w:rPr>
          <w:rFonts w:ascii="Times New Roman" w:eastAsia="SimSun" w:hAnsi="Times New Roman" w:cs="Times New Roman"/>
          <w:sz w:val="20"/>
          <w:szCs w:val="20"/>
          <w:lang w:val="en-US"/>
        </w:rPr>
        <w:t>[</w:t>
      </w:r>
      <w:proofErr w:type="gramEnd"/>
      <w:r>
        <w:rPr>
          <w:rFonts w:ascii="Times New Roman" w:eastAsia="SimSun" w:hAnsi="Times New Roman" w:cs="Times New Roman"/>
          <w:sz w:val="20"/>
          <w:szCs w:val="20"/>
          <w:lang w:val="en-US"/>
        </w:rPr>
        <w:t>3]</w:t>
      </w:r>
      <w:r w:rsidRPr="000E0048">
        <w:rPr>
          <w:rFonts w:ascii="Times New Roman" w:eastAsia="SimSun" w:hAnsi="Times New Roman" w:cs="Times New Roman"/>
          <w:sz w:val="20"/>
          <w:szCs w:val="20"/>
          <w:lang w:val="en-US"/>
        </w:rPr>
        <w:t>. In addition, combining 405 nm LED with natural photosensitizers such as riboflavin offers a practical approach to further enhance antifungal efficacy. This keynote presentation will summarize recent advances in 405 nm LED-based PDI, from its broader significance in food safety to its emerging application in controlling fruit and vegetable spoilage molds. Particular emphasis will be placed on antifungal efficacy, possible inactivation mechanisms, and the feasibility of applying this technology as a sustainable postharvest preservation strategy.</w:t>
      </w:r>
    </w:p>
    <w:p w14:paraId="0AE07FD0" w14:textId="77777777" w:rsidR="002A0A1C" w:rsidRPr="00C67487" w:rsidRDefault="002A0A1C" w:rsidP="00665C88">
      <w:pPr>
        <w:pStyle w:val="Els-keywords"/>
        <w:spacing w:after="120" w:line="240" w:lineRule="auto"/>
        <w:rPr>
          <w:b/>
          <w:sz w:val="20"/>
        </w:rPr>
      </w:pPr>
      <w:r w:rsidRPr="00C67487">
        <w:rPr>
          <w:b/>
          <w:sz w:val="20"/>
        </w:rPr>
        <w:t>References</w:t>
      </w:r>
    </w:p>
    <w:p w14:paraId="6911FF96" w14:textId="326E92B1" w:rsidR="00665C88" w:rsidRPr="00665C88" w:rsidRDefault="002A0A1C" w:rsidP="00665C88">
      <w:pPr>
        <w:pStyle w:val="Els-keywords"/>
        <w:spacing w:after="120" w:line="240" w:lineRule="auto"/>
        <w:rPr>
          <w:sz w:val="20"/>
        </w:rPr>
      </w:pPr>
      <w:r w:rsidRPr="00C67487">
        <w:rPr>
          <w:sz w:val="20"/>
        </w:rPr>
        <w:t xml:space="preserve">[1] </w:t>
      </w:r>
      <w:r w:rsidR="00A4764B" w:rsidRPr="00A4764B">
        <w:rPr>
          <w:sz w:val="20"/>
        </w:rPr>
        <w:t>V. S. Ghate, W. Zhou, H. G. Yuk, "Perspectives and Trends in the Application of Photodynamic Inactivation for Microbiological Food Safety" Compr. Rev. Food Sci. Food Saf. Vol. 18, pp. 402-424, 2019</w:t>
      </w:r>
      <w:r w:rsidR="00665C88">
        <w:rPr>
          <w:sz w:val="20"/>
        </w:rPr>
        <w:t>.</w:t>
      </w:r>
    </w:p>
    <w:p w14:paraId="35E42077" w14:textId="1751D3D6" w:rsidR="00A4764B" w:rsidRDefault="00A4764B" w:rsidP="00A4764B">
      <w:pPr>
        <w:pStyle w:val="Els-keywords"/>
        <w:spacing w:after="120" w:line="240" w:lineRule="auto"/>
        <w:rPr>
          <w:sz w:val="20"/>
        </w:rPr>
      </w:pPr>
      <w:r w:rsidRPr="00C67487">
        <w:rPr>
          <w:sz w:val="20"/>
        </w:rPr>
        <w:t xml:space="preserve">[2] </w:t>
      </w:r>
      <w:r w:rsidRPr="00A4764B">
        <w:rPr>
          <w:sz w:val="20"/>
        </w:rPr>
        <w:t xml:space="preserve">M. J. Kim, H. G. Yuk, "Antibacterial Mechanism of 405-nanometer Light-emitting Diode against </w:t>
      </w:r>
      <w:r w:rsidRPr="00A4764B">
        <w:rPr>
          <w:i/>
          <w:iCs/>
          <w:sz w:val="20"/>
        </w:rPr>
        <w:t>Salmonella</w:t>
      </w:r>
      <w:r w:rsidRPr="00A4764B">
        <w:rPr>
          <w:sz w:val="20"/>
        </w:rPr>
        <w:t xml:space="preserve"> at Refrigeration Temperature</w:t>
      </w:r>
      <w:r>
        <w:rPr>
          <w:sz w:val="20"/>
        </w:rPr>
        <w:t>”</w:t>
      </w:r>
      <w:r w:rsidRPr="00A4764B">
        <w:rPr>
          <w:sz w:val="20"/>
        </w:rPr>
        <w:t xml:space="preserve"> Appl. Environ. Microbiol. Vol. 83, pp. e02582-16, 2017.</w:t>
      </w:r>
    </w:p>
    <w:p w14:paraId="2AD28295" w14:textId="3CE5FEA5" w:rsidR="00A4764B" w:rsidRDefault="00A4764B" w:rsidP="0078067E">
      <w:pPr>
        <w:pStyle w:val="Els-keywords"/>
        <w:spacing w:after="120" w:line="240" w:lineRule="auto"/>
        <w:rPr>
          <w:sz w:val="20"/>
        </w:rPr>
      </w:pPr>
      <w:r>
        <w:rPr>
          <w:rFonts w:eastAsia="맑은 고딕" w:hint="eastAsia"/>
          <w:sz w:val="20"/>
          <w:lang w:eastAsia="ko-KR"/>
        </w:rPr>
        <w:t>[</w:t>
      </w:r>
      <w:r>
        <w:rPr>
          <w:rFonts w:eastAsia="맑은 고딕"/>
          <w:sz w:val="20"/>
          <w:lang w:eastAsia="ko-KR"/>
        </w:rPr>
        <w:t>3] W. J. Ki, W. S. Choi, W. Zhou, H. G. Yuk, “</w:t>
      </w:r>
      <w:r w:rsidRPr="00A4764B">
        <w:rPr>
          <w:rFonts w:eastAsia="맑은 고딕"/>
          <w:sz w:val="20"/>
          <w:lang w:eastAsia="ko-KR"/>
        </w:rPr>
        <w:t xml:space="preserve">Antifungal Effect of Riboflavin Combined with 405 nm Light-emitting Diode Illumination on </w:t>
      </w:r>
      <w:r w:rsidRPr="00A4764B">
        <w:rPr>
          <w:rFonts w:eastAsia="맑은 고딕"/>
          <w:i/>
          <w:iCs/>
          <w:sz w:val="20"/>
          <w:lang w:eastAsia="ko-KR"/>
        </w:rPr>
        <w:t>Rhizopus stolonifer</w:t>
      </w:r>
      <w:r w:rsidRPr="00A4764B">
        <w:rPr>
          <w:rFonts w:eastAsia="맑은 고딕"/>
          <w:sz w:val="20"/>
          <w:lang w:eastAsia="ko-KR"/>
        </w:rPr>
        <w:t xml:space="preserve"> and Application for Tomato Preservation</w:t>
      </w:r>
      <w:r>
        <w:rPr>
          <w:rFonts w:eastAsia="맑은 고딕"/>
          <w:sz w:val="20"/>
          <w:lang w:eastAsia="ko-KR"/>
        </w:rPr>
        <w:t>”  Postharvest Biol. Technol. Vol. 231, pp. 113886, 2026.</w:t>
      </w:r>
    </w:p>
    <w:p w14:paraId="7B8E8A36" w14:textId="77777777" w:rsidR="00A4764B" w:rsidRPr="00A4764B" w:rsidRDefault="00A4764B" w:rsidP="00A4764B">
      <w:pPr>
        <w:rPr>
          <w:lang w:val="en-US"/>
        </w:rPr>
      </w:pPr>
    </w:p>
    <w:sectPr w:rsidR="00A4764B" w:rsidRPr="00A4764B" w:rsidSect="0043134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5AEA1" w14:textId="77777777" w:rsidR="008B40D0" w:rsidRDefault="008B40D0" w:rsidP="00431340">
      <w:pPr>
        <w:spacing w:after="0" w:line="240" w:lineRule="auto"/>
      </w:pPr>
      <w:r>
        <w:separator/>
      </w:r>
    </w:p>
  </w:endnote>
  <w:endnote w:type="continuationSeparator" w:id="0">
    <w:p w14:paraId="1ECB63FA" w14:textId="77777777" w:rsidR="008B40D0" w:rsidRDefault="008B40D0" w:rsidP="0043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DengXian Light">
    <w:altName w:val="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3463" w14:textId="77777777" w:rsidR="00827794" w:rsidRDefault="0082779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D731" w14:textId="77777777" w:rsidR="00827794" w:rsidRDefault="00827794">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EA82" w14:textId="77777777" w:rsidR="00827794" w:rsidRDefault="0082779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11448" w14:textId="77777777" w:rsidR="008B40D0" w:rsidRDefault="008B40D0" w:rsidP="00431340">
      <w:pPr>
        <w:spacing w:after="0" w:line="240" w:lineRule="auto"/>
      </w:pPr>
      <w:r>
        <w:separator/>
      </w:r>
    </w:p>
  </w:footnote>
  <w:footnote w:type="continuationSeparator" w:id="0">
    <w:p w14:paraId="01C3115F" w14:textId="77777777" w:rsidR="008B40D0" w:rsidRDefault="008B40D0" w:rsidP="00431340">
      <w:pPr>
        <w:spacing w:after="0" w:line="240" w:lineRule="auto"/>
      </w:pPr>
      <w:r>
        <w:continuationSeparator/>
      </w:r>
    </w:p>
  </w:footnote>
  <w:footnote w:id="1">
    <w:p w14:paraId="1DA89215" w14:textId="4C7395FF" w:rsidR="00673656" w:rsidRPr="00BF77A7" w:rsidRDefault="00673656" w:rsidP="00673656">
      <w:pPr>
        <w:pStyle w:val="Els-footnote"/>
        <w:ind w:firstLine="120"/>
        <w:rPr>
          <w:sz w:val="18"/>
          <w:szCs w:val="18"/>
        </w:rPr>
      </w:pPr>
      <w:r w:rsidRPr="00BF77A7">
        <w:rPr>
          <w:sz w:val="18"/>
          <w:szCs w:val="18"/>
        </w:rPr>
        <w:t xml:space="preserve">* </w:t>
      </w:r>
      <w:bookmarkStart w:id="0" w:name="_Hlk211087958"/>
      <w:bookmarkStart w:id="1" w:name="_Hlk211087959"/>
      <w:bookmarkStart w:id="2" w:name="_Hlk211088033"/>
      <w:bookmarkStart w:id="3" w:name="_Hlk211088034"/>
      <w:r w:rsidRPr="00BF77A7">
        <w:rPr>
          <w:sz w:val="18"/>
          <w:szCs w:val="18"/>
        </w:rPr>
        <w:t xml:space="preserve">Corresponding author </w:t>
      </w:r>
      <w:r w:rsidRPr="00BF77A7">
        <w:rPr>
          <w:i/>
          <w:iCs/>
          <w:sz w:val="18"/>
          <w:szCs w:val="18"/>
        </w:rPr>
        <w:t>E-mail address:</w:t>
      </w:r>
      <w:r w:rsidRPr="00BF77A7">
        <w:rPr>
          <w:sz w:val="18"/>
          <w:szCs w:val="18"/>
        </w:rPr>
        <w:t xml:space="preserve"> </w:t>
      </w:r>
      <w:bookmarkEnd w:id="0"/>
      <w:bookmarkEnd w:id="1"/>
      <w:bookmarkEnd w:id="2"/>
      <w:bookmarkEnd w:id="3"/>
      <w:r w:rsidR="000E0048">
        <w:rPr>
          <w:sz w:val="18"/>
          <w:szCs w:val="18"/>
          <w:lang w:val="nb-NO"/>
        </w:rPr>
        <w:t>yukhg</w:t>
      </w:r>
      <w:r w:rsidR="004C7508" w:rsidRPr="004C7508">
        <w:rPr>
          <w:sz w:val="18"/>
          <w:szCs w:val="18"/>
          <w:lang w:val="nb-NO"/>
        </w:rPr>
        <w:t>@ca</w:t>
      </w:r>
      <w:r w:rsidR="000E0048">
        <w:rPr>
          <w:sz w:val="18"/>
          <w:szCs w:val="18"/>
          <w:lang w:val="nb-NO"/>
        </w:rPr>
        <w:t>u</w:t>
      </w:r>
      <w:r w:rsidR="004C7508" w:rsidRPr="004C7508">
        <w:rPr>
          <w:sz w:val="18"/>
          <w:szCs w:val="18"/>
          <w:lang w:val="nb-NO"/>
        </w:rPr>
        <w:t>.ac.k</w:t>
      </w:r>
      <w:r w:rsidR="000E0048">
        <w:rPr>
          <w:sz w:val="18"/>
          <w:szCs w:val="18"/>
          <w:lang w:val="nb-NO"/>
        </w:rPr>
        <w: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2432D" w14:textId="77777777" w:rsidR="00827794" w:rsidRDefault="0082779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2355A" w14:textId="77777777" w:rsidR="00827794" w:rsidRDefault="0082779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4CF2" w14:textId="77777777" w:rsidR="00827794" w:rsidRDefault="0082779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NzS2NLM0tjA1sjBR0lEKTi0uzszPAykwrAUAgXZY+ywAAAA="/>
  </w:docVars>
  <w:rsids>
    <w:rsidRoot w:val="00431340"/>
    <w:rsid w:val="000E0048"/>
    <w:rsid w:val="001C51B3"/>
    <w:rsid w:val="00234209"/>
    <w:rsid w:val="002537DA"/>
    <w:rsid w:val="002A0A1C"/>
    <w:rsid w:val="002A2B3C"/>
    <w:rsid w:val="00372579"/>
    <w:rsid w:val="003B0ABD"/>
    <w:rsid w:val="00431340"/>
    <w:rsid w:val="004B7E87"/>
    <w:rsid w:val="004C7508"/>
    <w:rsid w:val="004D1125"/>
    <w:rsid w:val="0059506C"/>
    <w:rsid w:val="005B77D8"/>
    <w:rsid w:val="00646E7D"/>
    <w:rsid w:val="00654033"/>
    <w:rsid w:val="00665C88"/>
    <w:rsid w:val="00673656"/>
    <w:rsid w:val="006D3652"/>
    <w:rsid w:val="0070599D"/>
    <w:rsid w:val="007679DD"/>
    <w:rsid w:val="00772B06"/>
    <w:rsid w:val="007752C7"/>
    <w:rsid w:val="0078067E"/>
    <w:rsid w:val="00781D43"/>
    <w:rsid w:val="00827794"/>
    <w:rsid w:val="008B40D0"/>
    <w:rsid w:val="009C71BA"/>
    <w:rsid w:val="00A4764B"/>
    <w:rsid w:val="00A7787C"/>
    <w:rsid w:val="00BE265A"/>
    <w:rsid w:val="00BF77A7"/>
    <w:rsid w:val="00C17F75"/>
    <w:rsid w:val="00C4616B"/>
    <w:rsid w:val="00C67487"/>
    <w:rsid w:val="00C923FF"/>
    <w:rsid w:val="00CC179B"/>
    <w:rsid w:val="00D10E69"/>
    <w:rsid w:val="00D753D4"/>
    <w:rsid w:val="00DD4FF9"/>
    <w:rsid w:val="00F55548"/>
    <w:rsid w:val="00FD640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8A8A0"/>
  <w14:defaultImageDpi w14:val="330"/>
  <w15:chartTrackingRefBased/>
  <w15:docId w15:val="{93FFE5C1-BAE5-4AF8-9349-7A14C761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바탕"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ls-Abstract-head">
    <w:name w:val="Els-Abstract-head"/>
    <w:next w:val="a"/>
    <w:rsid w:val="00431340"/>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Abstract-text">
    <w:name w:val="Els-Abstract-text"/>
    <w:next w:val="a"/>
    <w:rsid w:val="00431340"/>
    <w:pPr>
      <w:spacing w:after="0" w:line="220" w:lineRule="exact"/>
      <w:jc w:val="both"/>
    </w:pPr>
    <w:rPr>
      <w:rFonts w:ascii="Times New Roman" w:eastAsia="SimSun" w:hAnsi="Times New Roman" w:cs="Times New Roman"/>
      <w:sz w:val="18"/>
      <w:szCs w:val="20"/>
      <w:lang w:val="en-US"/>
    </w:rPr>
  </w:style>
  <w:style w:type="paragraph" w:customStyle="1" w:styleId="Els-Affiliation">
    <w:name w:val="Els-Affiliation"/>
    <w:next w:val="Els-Abstract-head"/>
    <w:rsid w:val="00431340"/>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a"/>
    <w:rsid w:val="00431340"/>
    <w:pPr>
      <w:keepNext/>
      <w:suppressAutoHyphens/>
      <w:spacing w:line="300" w:lineRule="exact"/>
      <w:jc w:val="center"/>
    </w:pPr>
    <w:rPr>
      <w:rFonts w:ascii="Times New Roman" w:eastAsia="SimSun" w:hAnsi="Times New Roman" w:cs="Times New Roman"/>
      <w:noProof/>
      <w:sz w:val="26"/>
      <w:szCs w:val="20"/>
      <w:lang w:val="en-US"/>
    </w:rPr>
  </w:style>
  <w:style w:type="paragraph" w:customStyle="1" w:styleId="Els-footnote">
    <w:name w:val="Els-footnote"/>
    <w:rsid w:val="00431340"/>
    <w:pPr>
      <w:keepLines/>
      <w:widowControl w:val="0"/>
      <w:spacing w:after="0" w:line="200" w:lineRule="exact"/>
      <w:ind w:firstLine="245"/>
      <w:jc w:val="both"/>
    </w:pPr>
    <w:rPr>
      <w:rFonts w:ascii="Times New Roman" w:eastAsia="SimSun" w:hAnsi="Times New Roman" w:cs="Times New Roman"/>
      <w:sz w:val="16"/>
      <w:szCs w:val="20"/>
      <w:lang w:val="en-US"/>
    </w:rPr>
  </w:style>
  <w:style w:type="paragraph" w:customStyle="1" w:styleId="Els-Title">
    <w:name w:val="Els-Title"/>
    <w:next w:val="Els-Author"/>
    <w:autoRedefine/>
    <w:rsid w:val="00C67487"/>
    <w:pPr>
      <w:suppressAutoHyphens/>
      <w:spacing w:after="240" w:line="400" w:lineRule="exact"/>
      <w:jc w:val="center"/>
    </w:pPr>
    <w:rPr>
      <w:rFonts w:ascii="Times New Roman" w:eastAsia="SimSun" w:hAnsi="Times New Roman" w:cs="Times New Roman"/>
      <w:sz w:val="32"/>
      <w:szCs w:val="32"/>
      <w:lang w:val="en-US"/>
    </w:rPr>
  </w:style>
  <w:style w:type="paragraph" w:customStyle="1" w:styleId="DocHead">
    <w:name w:val="DocHead"/>
    <w:rsid w:val="00431340"/>
    <w:pPr>
      <w:spacing w:before="240" w:after="240" w:line="240" w:lineRule="auto"/>
      <w:jc w:val="center"/>
    </w:pPr>
    <w:rPr>
      <w:rFonts w:ascii="Times New Roman" w:eastAsia="SimSun" w:hAnsi="Times New Roman" w:cs="Times New Roman"/>
      <w:sz w:val="24"/>
      <w:szCs w:val="20"/>
      <w:lang w:val="en-US"/>
    </w:rPr>
  </w:style>
  <w:style w:type="paragraph" w:customStyle="1" w:styleId="Els-1storder-head">
    <w:name w:val="Els-1storder-head"/>
    <w:next w:val="a"/>
    <w:rsid w:val="00431340"/>
    <w:pPr>
      <w:keepNext/>
      <w:numPr>
        <w:numId w:val="1"/>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a"/>
    <w:rsid w:val="00431340"/>
    <w:pPr>
      <w:keepNext/>
      <w:numPr>
        <w:ilvl w:val="1"/>
        <w:numId w:val="1"/>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a"/>
    <w:rsid w:val="00431340"/>
    <w:pPr>
      <w:keepNext/>
      <w:numPr>
        <w:ilvl w:val="2"/>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a"/>
    <w:rsid w:val="00431340"/>
    <w:pPr>
      <w:keepNext/>
      <w:numPr>
        <w:ilvl w:val="3"/>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keywords">
    <w:name w:val="Els-keywords"/>
    <w:next w:val="a"/>
    <w:rsid w:val="00431340"/>
    <w:pPr>
      <w:pBdr>
        <w:bottom w:val="single" w:sz="4" w:space="10" w:color="auto"/>
      </w:pBdr>
      <w:spacing w:after="200" w:line="200" w:lineRule="exact"/>
    </w:pPr>
    <w:rPr>
      <w:rFonts w:ascii="Times New Roman" w:eastAsia="SimSun" w:hAnsi="Times New Roman" w:cs="Times New Roman"/>
      <w:noProof/>
      <w:sz w:val="16"/>
      <w:szCs w:val="20"/>
      <w:lang w:val="en-US"/>
    </w:rPr>
  </w:style>
  <w:style w:type="paragraph" w:styleId="a3">
    <w:name w:val="header"/>
    <w:basedOn w:val="a"/>
    <w:link w:val="Char"/>
    <w:uiPriority w:val="99"/>
    <w:unhideWhenUsed/>
    <w:rsid w:val="00D10E69"/>
    <w:pPr>
      <w:tabs>
        <w:tab w:val="center" w:pos="4513"/>
        <w:tab w:val="right" w:pos="9026"/>
      </w:tabs>
      <w:spacing w:after="0" w:line="240" w:lineRule="auto"/>
    </w:pPr>
  </w:style>
  <w:style w:type="character" w:customStyle="1" w:styleId="Char">
    <w:name w:val="머리글 Char"/>
    <w:basedOn w:val="a0"/>
    <w:link w:val="a3"/>
    <w:uiPriority w:val="99"/>
    <w:rsid w:val="00D10E69"/>
  </w:style>
  <w:style w:type="paragraph" w:styleId="a4">
    <w:name w:val="footer"/>
    <w:basedOn w:val="a"/>
    <w:link w:val="Char0"/>
    <w:uiPriority w:val="99"/>
    <w:unhideWhenUsed/>
    <w:rsid w:val="00D10E69"/>
    <w:pPr>
      <w:tabs>
        <w:tab w:val="center" w:pos="4513"/>
        <w:tab w:val="right" w:pos="9026"/>
      </w:tabs>
      <w:spacing w:after="0" w:line="240" w:lineRule="auto"/>
    </w:pPr>
  </w:style>
  <w:style w:type="character" w:customStyle="1" w:styleId="Char0">
    <w:name w:val="바닥글 Char"/>
    <w:basedOn w:val="a0"/>
    <w:link w:val="a4"/>
    <w:uiPriority w:val="99"/>
    <w:rsid w:val="00D10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803990">
      <w:bodyDiv w:val="1"/>
      <w:marLeft w:val="0"/>
      <w:marRight w:val="0"/>
      <w:marTop w:val="0"/>
      <w:marBottom w:val="0"/>
      <w:divBdr>
        <w:top w:val="none" w:sz="0" w:space="0" w:color="auto"/>
        <w:left w:val="none" w:sz="0" w:space="0" w:color="auto"/>
        <w:bottom w:val="none" w:sz="0" w:space="0" w:color="auto"/>
        <w:right w:val="none" w:sz="0" w:space="0" w:color="auto"/>
      </w:divBdr>
    </w:div>
    <w:div w:id="152602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27d05e4-7e54-4bca-b3a9-641ceb3a267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1AA24E98C69743A7BF717E9530DB95" ma:contentTypeVersion="9" ma:contentTypeDescription="Create a new document." ma:contentTypeScope="" ma:versionID="4616b87239332432b97eb07286909149">
  <xsd:schema xmlns:xsd="http://www.w3.org/2001/XMLSchema" xmlns:xs="http://www.w3.org/2001/XMLSchema" xmlns:p="http://schemas.microsoft.com/office/2006/metadata/properties" xmlns:ns3="d27d05e4-7e54-4bca-b3a9-641ceb3a267a" targetNamespace="http://schemas.microsoft.com/office/2006/metadata/properties" ma:root="true" ma:fieldsID="72fef82b6cec19807c450b2670b20daf" ns3:_="">
    <xsd:import namespace="d27d05e4-7e54-4bca-b3a9-641ceb3a267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d05e4-7e54-4bca-b3a9-641ceb3a267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6F0403-E370-494D-B765-20D2FD758934}">
  <ds:schemaRefs>
    <ds:schemaRef ds:uri="http://schemas.microsoft.com/sharepoint/v3/contenttype/forms"/>
  </ds:schemaRefs>
</ds:datastoreItem>
</file>

<file path=customXml/itemProps2.xml><?xml version="1.0" encoding="utf-8"?>
<ds:datastoreItem xmlns:ds="http://schemas.openxmlformats.org/officeDocument/2006/customXml" ds:itemID="{CA939410-E0F5-492F-9F5C-B435CDF4F96A}">
  <ds:schemaRefs>
    <ds:schemaRef ds:uri="http://schemas.microsoft.com/office/2006/metadata/properties"/>
    <ds:schemaRef ds:uri="http://schemas.microsoft.com/office/infopath/2007/PartnerControls"/>
    <ds:schemaRef ds:uri="d27d05e4-7e54-4bca-b3a9-641ceb3a267a"/>
  </ds:schemaRefs>
</ds:datastoreItem>
</file>

<file path=customXml/itemProps3.xml><?xml version="1.0" encoding="utf-8"?>
<ds:datastoreItem xmlns:ds="http://schemas.openxmlformats.org/officeDocument/2006/customXml" ds:itemID="{49A82A5F-72B7-4901-A265-423F78BF8809}">
  <ds:schemaRefs>
    <ds:schemaRef ds:uri="http://schemas.openxmlformats.org/officeDocument/2006/bibliography"/>
  </ds:schemaRefs>
</ds:datastoreItem>
</file>

<file path=customXml/itemProps4.xml><?xml version="1.0" encoding="utf-8"?>
<ds:datastoreItem xmlns:ds="http://schemas.openxmlformats.org/officeDocument/2006/customXml" ds:itemID="{136EFCDA-EE0B-4F8D-B7B2-B495F7F5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d05e4-7e54-4bca-b3a9-641ceb3a2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455</Words>
  <Characters>2599</Characters>
  <Application>Microsoft Office Word</Application>
  <DocSecurity>0</DocSecurity>
  <Lines>21</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Karlsaune</dc:creator>
  <cp:keywords/>
  <dc:description/>
  <cp:lastModifiedBy>육현균</cp:lastModifiedBy>
  <cp:revision>3</cp:revision>
  <dcterms:created xsi:type="dcterms:W3CDTF">2026-05-19T06:41:00Z</dcterms:created>
  <dcterms:modified xsi:type="dcterms:W3CDTF">2026-05-19T06:43:00Z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0x010100A11AA24E98C69743A7BF717E9530DB95</vt:lpwstr>
  </property>
</Properties>
</file>